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DC6D" w14:textId="2382C1AB" w:rsidR="00626068" w:rsidRDefault="00626068" w:rsidP="003D32CA">
      <w:pPr>
        <w:pStyle w:val="Heading2"/>
        <w:jc w:val="center"/>
        <w:rPr>
          <w:rStyle w:val="Strong"/>
          <w:rFonts w:ascii="Arial" w:hAnsi="Arial" w:cs="Arial"/>
          <w:b w:val="0"/>
          <w:bCs w:val="0"/>
        </w:rPr>
      </w:pPr>
      <w:r w:rsidRPr="003D32CA">
        <w:rPr>
          <w:rStyle w:val="Strong"/>
          <w:bCs w:val="0"/>
        </w:rPr>
        <w:t>OFFICE OF RESEARCH AND DEVELOPMENT</w:t>
      </w:r>
      <w:r w:rsidR="004648AA">
        <w:rPr>
          <w:rStyle w:val="Strong"/>
          <w:rFonts w:ascii="Arial" w:hAnsi="Arial" w:cs="Arial"/>
          <w:b w:val="0"/>
          <w:bCs w:val="0"/>
        </w:rPr>
        <w:t xml:space="preserve"> </w:t>
      </w:r>
      <w:proofErr w:type="gramStart"/>
      <w:r w:rsidRPr="003D32CA">
        <w:rPr>
          <w:rStyle w:val="Strong"/>
          <w:bCs w:val="0"/>
        </w:rPr>
        <w:t>VETERANS</w:t>
      </w:r>
      <w:proofErr w:type="gramEnd"/>
      <w:r w:rsidRPr="003D32CA">
        <w:rPr>
          <w:rStyle w:val="Strong"/>
          <w:bCs w:val="0"/>
        </w:rPr>
        <w:t xml:space="preserve"> HEALTH ADMINISTRATION</w:t>
      </w:r>
    </w:p>
    <w:p w14:paraId="01714724" w14:textId="77777777" w:rsidR="00566750" w:rsidRPr="003D32CA" w:rsidRDefault="00566750" w:rsidP="00626068">
      <w:pPr>
        <w:spacing w:after="0" w:line="240" w:lineRule="auto"/>
        <w:jc w:val="center"/>
        <w:rPr>
          <w:rStyle w:val="Strong"/>
          <w:bCs w:val="0"/>
        </w:rPr>
      </w:pPr>
    </w:p>
    <w:p w14:paraId="1A19A481" w14:textId="78FDAC9A" w:rsidR="00A02092" w:rsidRPr="003D32CA" w:rsidRDefault="00FA4EB1" w:rsidP="003D32CA">
      <w:pPr>
        <w:pStyle w:val="Heading2"/>
        <w:jc w:val="center"/>
        <w:rPr>
          <w:rStyle w:val="Strong"/>
          <w:bCs w:val="0"/>
        </w:rPr>
      </w:pPr>
      <w:r w:rsidRPr="003D32CA">
        <w:rPr>
          <w:rStyle w:val="Strong"/>
        </w:rPr>
        <w:t xml:space="preserve">Updated </w:t>
      </w:r>
      <w:r w:rsidR="000A12F4" w:rsidRPr="003D32CA">
        <w:rPr>
          <w:rStyle w:val="Strong"/>
          <w:bCs w:val="0"/>
        </w:rPr>
        <w:t>Regulatory Requirements Regarding</w:t>
      </w:r>
      <w:r w:rsidR="00243F86">
        <w:rPr>
          <w:rStyle w:val="Strong"/>
          <w:rFonts w:ascii="Arial" w:hAnsi="Arial" w:cs="Arial"/>
          <w:b w:val="0"/>
          <w:bCs w:val="0"/>
        </w:rPr>
        <w:t xml:space="preserve"> </w:t>
      </w:r>
      <w:r w:rsidR="00124DE6" w:rsidRPr="003D32CA">
        <w:rPr>
          <w:rStyle w:val="Strong"/>
          <w:bCs w:val="0"/>
        </w:rPr>
        <w:t xml:space="preserve">IACUC </w:t>
      </w:r>
      <w:r w:rsidR="008F303A" w:rsidRPr="003D32CA">
        <w:rPr>
          <w:rStyle w:val="Strong"/>
          <w:bCs w:val="0"/>
        </w:rPr>
        <w:t xml:space="preserve">Continuing </w:t>
      </w:r>
      <w:r w:rsidR="00C850D2" w:rsidRPr="003D32CA">
        <w:rPr>
          <w:rStyle w:val="Strong"/>
          <w:bCs w:val="0"/>
        </w:rPr>
        <w:t xml:space="preserve">Review of </w:t>
      </w:r>
      <w:r w:rsidR="007D5DC5" w:rsidRPr="003D32CA">
        <w:rPr>
          <w:rStyle w:val="Strong"/>
          <w:bCs w:val="0"/>
        </w:rPr>
        <w:t>Protocol</w:t>
      </w:r>
      <w:r w:rsidR="00FB29C4" w:rsidRPr="003D32CA">
        <w:rPr>
          <w:rStyle w:val="Strong"/>
          <w:bCs w:val="0"/>
        </w:rPr>
        <w:t>s</w:t>
      </w:r>
      <w:r w:rsidR="00243F86">
        <w:rPr>
          <w:rStyle w:val="Strong"/>
          <w:rFonts w:ascii="Arial" w:hAnsi="Arial" w:cs="Arial"/>
          <w:b w:val="0"/>
          <w:bCs w:val="0"/>
        </w:rPr>
        <w:t xml:space="preserve"> </w:t>
      </w:r>
      <w:r w:rsidR="005173F5" w:rsidRPr="003D32CA">
        <w:rPr>
          <w:rStyle w:val="Strong"/>
          <w:bCs w:val="0"/>
        </w:rPr>
        <w:t>and</w:t>
      </w:r>
      <w:r w:rsidR="00243F86">
        <w:rPr>
          <w:rStyle w:val="Strong"/>
          <w:rFonts w:ascii="Arial" w:hAnsi="Arial" w:cs="Arial"/>
          <w:b w:val="0"/>
          <w:bCs w:val="0"/>
        </w:rPr>
        <w:t xml:space="preserve"> </w:t>
      </w:r>
      <w:r w:rsidR="00542F42" w:rsidRPr="003D32CA">
        <w:rPr>
          <w:rStyle w:val="Strong"/>
          <w:bCs w:val="0"/>
        </w:rPr>
        <w:t>Other Annual Reporting Requirements</w:t>
      </w:r>
    </w:p>
    <w:p w14:paraId="64C8A088" w14:textId="77777777" w:rsidR="009F7201" w:rsidRPr="00E64950" w:rsidRDefault="009F7201" w:rsidP="00224116">
      <w:pPr>
        <w:spacing w:after="0" w:line="240" w:lineRule="auto"/>
        <w:jc w:val="center"/>
        <w:rPr>
          <w:rFonts w:ascii="Arial" w:hAnsi="Arial" w:cs="Arial"/>
        </w:rPr>
      </w:pPr>
      <w:r w:rsidRPr="00E64950">
        <w:rPr>
          <w:rFonts w:ascii="Arial" w:hAnsi="Arial" w:cs="Arial"/>
        </w:rPr>
        <w:t>(Summary and Clarification by the Office of the CVMO)</w:t>
      </w:r>
    </w:p>
    <w:p w14:paraId="7FC38008" w14:textId="77777777" w:rsidR="009F7201" w:rsidRPr="00224116" w:rsidRDefault="009F7201" w:rsidP="003A4512">
      <w:pPr>
        <w:spacing w:line="240" w:lineRule="auto"/>
        <w:jc w:val="center"/>
        <w:rPr>
          <w:rFonts w:ascii="Arial" w:hAnsi="Arial" w:cs="Arial"/>
        </w:rPr>
      </w:pPr>
    </w:p>
    <w:p w14:paraId="0A13B210" w14:textId="4AF8080A" w:rsidR="00675C5E" w:rsidRPr="00224116" w:rsidRDefault="00675C5E" w:rsidP="00224116">
      <w:pPr>
        <w:tabs>
          <w:tab w:val="right" w:pos="9360"/>
        </w:tabs>
        <w:spacing w:line="240" w:lineRule="auto"/>
        <w:rPr>
          <w:rFonts w:ascii="Arial" w:hAnsi="Arial" w:cs="Arial"/>
        </w:rPr>
      </w:pPr>
      <w:r w:rsidRPr="003D32CA">
        <w:rPr>
          <w:rFonts w:ascii="Arial" w:hAnsi="Arial" w:cs="Arial"/>
        </w:rPr>
        <w:t>Date</w:t>
      </w:r>
      <w:r w:rsidR="00C21A98" w:rsidRPr="003D32CA">
        <w:rPr>
          <w:rFonts w:ascii="Arial" w:hAnsi="Arial" w:cs="Arial"/>
        </w:rPr>
        <w:t xml:space="preserve">: </w:t>
      </w:r>
      <w:r w:rsidR="003D32CA" w:rsidRPr="003D32CA">
        <w:rPr>
          <w:rFonts w:ascii="Arial" w:hAnsi="Arial" w:cs="Arial"/>
        </w:rPr>
        <w:t>April 23</w:t>
      </w:r>
      <w:r w:rsidR="00E52F2B" w:rsidRPr="003D32CA">
        <w:rPr>
          <w:rFonts w:ascii="Arial" w:hAnsi="Arial" w:cs="Arial"/>
        </w:rPr>
        <w:t xml:space="preserve">, </w:t>
      </w:r>
      <w:proofErr w:type="gramStart"/>
      <w:r w:rsidR="00E52F2B" w:rsidRPr="003D32CA">
        <w:rPr>
          <w:rFonts w:ascii="Arial" w:hAnsi="Arial" w:cs="Arial"/>
        </w:rPr>
        <w:t>202</w:t>
      </w:r>
      <w:r w:rsidR="00C21A98" w:rsidRPr="003D32CA">
        <w:rPr>
          <w:rFonts w:ascii="Arial" w:hAnsi="Arial" w:cs="Arial"/>
        </w:rPr>
        <w:t>5</w:t>
      </w:r>
      <w:proofErr w:type="gramEnd"/>
      <w:r w:rsidR="00224116">
        <w:rPr>
          <w:rFonts w:ascii="Arial" w:hAnsi="Arial" w:cs="Arial"/>
        </w:rPr>
        <w:tab/>
        <w:t xml:space="preserve">Guidance </w:t>
      </w:r>
      <w:r w:rsidR="00AF2FC6">
        <w:rPr>
          <w:rFonts w:ascii="Arial" w:hAnsi="Arial" w:cs="Arial"/>
        </w:rPr>
        <w:t>Document</w:t>
      </w:r>
      <w:r w:rsidR="00AF2FC6" w:rsidRPr="00B276E9">
        <w:rPr>
          <w:rFonts w:ascii="Arial" w:hAnsi="Arial" w:cs="Arial"/>
        </w:rPr>
        <w:t>:  AR2</w:t>
      </w:r>
      <w:r w:rsidR="00B276E9" w:rsidRPr="00B276E9">
        <w:rPr>
          <w:rFonts w:ascii="Arial" w:hAnsi="Arial" w:cs="Arial"/>
        </w:rPr>
        <w:t>02</w:t>
      </w:r>
      <w:r w:rsidR="00AF2FC6" w:rsidRPr="00B276E9">
        <w:rPr>
          <w:rFonts w:ascii="Arial" w:hAnsi="Arial" w:cs="Arial"/>
        </w:rPr>
        <w:t>5-00</w:t>
      </w:r>
      <w:r w:rsidR="00B276E9" w:rsidRPr="00B276E9">
        <w:rPr>
          <w:rFonts w:ascii="Arial" w:hAnsi="Arial" w:cs="Arial"/>
        </w:rPr>
        <w:t>1</w:t>
      </w:r>
    </w:p>
    <w:p w14:paraId="7094EF42" w14:textId="77D1BB09" w:rsidR="00EC15A0" w:rsidRDefault="00EC15A0" w:rsidP="00E81E58">
      <w:pPr>
        <w:spacing w:line="240" w:lineRule="auto"/>
        <w:rPr>
          <w:rFonts w:ascii="Arial" w:hAnsi="Arial" w:cs="Arial"/>
        </w:rPr>
      </w:pPr>
      <w:r w:rsidRPr="00EC15A0">
        <w:rPr>
          <w:rFonts w:ascii="Arial" w:hAnsi="Arial" w:cs="Arial"/>
          <w:b/>
        </w:rPr>
        <w:t>1.</w:t>
      </w:r>
      <w:r>
        <w:rPr>
          <w:rFonts w:ascii="Arial" w:hAnsi="Arial" w:cs="Arial"/>
          <w:b/>
        </w:rPr>
        <w:t xml:space="preserve"> </w:t>
      </w:r>
      <w:r w:rsidR="00A82046" w:rsidRPr="00C81A01">
        <w:rPr>
          <w:rFonts w:ascii="Arial" w:hAnsi="Arial" w:cs="Arial"/>
          <w:b/>
        </w:rPr>
        <w:t xml:space="preserve">Summary.  </w:t>
      </w:r>
      <w:r w:rsidRPr="00C81A01">
        <w:rPr>
          <w:rFonts w:ascii="Arial" w:hAnsi="Arial" w:cs="Arial"/>
        </w:rPr>
        <w:t>USDA re</w:t>
      </w:r>
      <w:r w:rsidR="00B6194E">
        <w:rPr>
          <w:rFonts w:ascii="Arial" w:hAnsi="Arial" w:cs="Arial"/>
        </w:rPr>
        <w:t xml:space="preserve">leased </w:t>
      </w:r>
      <w:r w:rsidR="005A2607">
        <w:rPr>
          <w:rFonts w:ascii="Arial" w:hAnsi="Arial" w:cs="Arial"/>
        </w:rPr>
        <w:t xml:space="preserve">an updated rule on 11/24/21 </w:t>
      </w:r>
      <w:r w:rsidR="008F4C38">
        <w:rPr>
          <w:rFonts w:ascii="Arial" w:hAnsi="Arial" w:cs="Arial"/>
        </w:rPr>
        <w:t xml:space="preserve">stating </w:t>
      </w:r>
      <w:r w:rsidR="004C084C">
        <w:rPr>
          <w:rFonts w:ascii="Arial" w:hAnsi="Arial" w:cs="Arial"/>
        </w:rPr>
        <w:t xml:space="preserve">that </w:t>
      </w:r>
      <w:r w:rsidR="009B04BA" w:rsidRPr="009B04BA">
        <w:rPr>
          <w:rFonts w:ascii="Arial" w:hAnsi="Arial" w:cs="Arial"/>
        </w:rPr>
        <w:t xml:space="preserve">APHIS </w:t>
      </w:r>
      <w:r w:rsidR="00B7688A">
        <w:rPr>
          <w:rFonts w:ascii="Arial" w:hAnsi="Arial" w:cs="Arial"/>
        </w:rPr>
        <w:t>amended</w:t>
      </w:r>
      <w:r w:rsidR="009B04BA" w:rsidRPr="009B04BA">
        <w:rPr>
          <w:rFonts w:ascii="Arial" w:hAnsi="Arial" w:cs="Arial"/>
        </w:rPr>
        <w:t xml:space="preserve"> five requirements in three sections of the Animal Welfare Regulations. </w:t>
      </w:r>
      <w:r w:rsidR="00B7688A">
        <w:rPr>
          <w:rFonts w:ascii="Arial" w:hAnsi="Arial" w:cs="Arial"/>
        </w:rPr>
        <w:t>Of t</w:t>
      </w:r>
      <w:r w:rsidR="009B04BA" w:rsidRPr="009B04BA">
        <w:rPr>
          <w:rFonts w:ascii="Arial" w:hAnsi="Arial" w:cs="Arial"/>
        </w:rPr>
        <w:t>he five amendments</w:t>
      </w:r>
      <w:r w:rsidR="00824460">
        <w:rPr>
          <w:rFonts w:ascii="Arial" w:hAnsi="Arial" w:cs="Arial"/>
        </w:rPr>
        <w:t>, the amended section in</w:t>
      </w:r>
      <w:r w:rsidR="009B04BA" w:rsidRPr="009B04BA">
        <w:rPr>
          <w:rFonts w:ascii="Arial" w:hAnsi="Arial" w:cs="Arial"/>
        </w:rPr>
        <w:t xml:space="preserve"> </w:t>
      </w:r>
      <w:r w:rsidR="00412028" w:rsidRPr="003D32CA">
        <w:rPr>
          <w:rFonts w:ascii="Arial" w:hAnsi="Arial" w:cs="Arial"/>
          <w:i/>
          <w:iCs/>
        </w:rPr>
        <w:t>IACUC review of activities involving animals</w:t>
      </w:r>
      <w:r w:rsidR="00412028">
        <w:rPr>
          <w:rFonts w:ascii="Arial" w:hAnsi="Arial" w:cs="Arial"/>
          <w:i/>
          <w:iCs/>
        </w:rPr>
        <w:t>,</w:t>
      </w:r>
      <w:r w:rsidR="00412028">
        <w:rPr>
          <w:rFonts w:ascii="Arial" w:hAnsi="Arial" w:cs="Arial"/>
        </w:rPr>
        <w:t xml:space="preserve"> </w:t>
      </w:r>
      <w:r w:rsidR="00412028" w:rsidRPr="00F65F92">
        <w:rPr>
          <w:rFonts w:ascii="Arial" w:hAnsi="Arial" w:cs="Arial"/>
        </w:rPr>
        <w:t>9 CFR §</w:t>
      </w:r>
      <w:r w:rsidR="00412028" w:rsidRPr="00E81E58">
        <w:rPr>
          <w:rFonts w:ascii="Arial" w:hAnsi="Arial" w:cs="Arial"/>
        </w:rPr>
        <w:t>2.3</w:t>
      </w:r>
      <w:r w:rsidR="00412028">
        <w:rPr>
          <w:rFonts w:ascii="Arial" w:hAnsi="Arial" w:cs="Arial"/>
        </w:rPr>
        <w:t>1</w:t>
      </w:r>
      <w:r w:rsidR="00412028" w:rsidRPr="00E81E58">
        <w:rPr>
          <w:rFonts w:ascii="Arial" w:hAnsi="Arial" w:cs="Arial"/>
        </w:rPr>
        <w:t>(d)(5)</w:t>
      </w:r>
      <w:r w:rsidR="00412028">
        <w:rPr>
          <w:rFonts w:ascii="Arial" w:hAnsi="Arial" w:cs="Arial"/>
        </w:rPr>
        <w:t>,</w:t>
      </w:r>
      <w:r w:rsidR="00412028" w:rsidRPr="009B04BA">
        <w:rPr>
          <w:rFonts w:ascii="Arial" w:hAnsi="Arial" w:cs="Arial"/>
        </w:rPr>
        <w:t xml:space="preserve"> </w:t>
      </w:r>
      <w:r w:rsidR="00412028">
        <w:rPr>
          <w:rFonts w:ascii="Arial" w:hAnsi="Arial" w:cs="Arial"/>
        </w:rPr>
        <w:t>is</w:t>
      </w:r>
      <w:r w:rsidR="009B04BA" w:rsidRPr="009B04BA">
        <w:rPr>
          <w:rFonts w:ascii="Arial" w:hAnsi="Arial" w:cs="Arial"/>
        </w:rPr>
        <w:t xml:space="preserve"> summarized as follows:</w:t>
      </w:r>
      <w:r w:rsidR="00E81E58" w:rsidRPr="00E81E58">
        <w:t xml:space="preserve"> </w:t>
      </w:r>
      <w:r w:rsidR="00D31DF7">
        <w:rPr>
          <w:rFonts w:ascii="Arial" w:hAnsi="Arial" w:cs="Arial"/>
        </w:rPr>
        <w:t>“r</w:t>
      </w:r>
      <w:r w:rsidR="00D31DF7" w:rsidRPr="00D31DF7">
        <w:rPr>
          <w:rFonts w:ascii="Arial" w:hAnsi="Arial" w:cs="Arial"/>
        </w:rPr>
        <w:t>eplace continuing annual reviews of activities involving animals approved by the IACUC with reviews and approval by the IACUC at intervals not exceeding 3 years</w:t>
      </w:r>
      <w:r w:rsidR="009264E3">
        <w:rPr>
          <w:rFonts w:ascii="Arial" w:hAnsi="Arial" w:cs="Arial"/>
        </w:rPr>
        <w:t>”</w:t>
      </w:r>
      <w:r w:rsidR="005533A4">
        <w:rPr>
          <w:rFonts w:ascii="Arial" w:hAnsi="Arial" w:cs="Arial"/>
        </w:rPr>
        <w:t>.</w:t>
      </w:r>
      <w:r w:rsidR="00D31DF7">
        <w:rPr>
          <w:rFonts w:ascii="Arial" w:hAnsi="Arial" w:cs="Arial"/>
        </w:rPr>
        <w:t xml:space="preserve"> </w:t>
      </w:r>
    </w:p>
    <w:p w14:paraId="02E725FE" w14:textId="0E29C0B4" w:rsidR="00A94F73" w:rsidRDefault="00A82046" w:rsidP="00A97029">
      <w:pPr>
        <w:spacing w:line="240" w:lineRule="auto"/>
        <w:rPr>
          <w:rFonts w:ascii="Arial" w:hAnsi="Arial" w:cs="Arial"/>
        </w:rPr>
      </w:pPr>
      <w:r>
        <w:rPr>
          <w:rFonts w:ascii="Arial" w:hAnsi="Arial" w:cs="Arial"/>
          <w:b/>
        </w:rPr>
        <w:t>2</w:t>
      </w:r>
      <w:r w:rsidR="000131EE">
        <w:rPr>
          <w:rFonts w:ascii="Arial" w:hAnsi="Arial" w:cs="Arial"/>
          <w:b/>
        </w:rPr>
        <w:t xml:space="preserve">.  </w:t>
      </w:r>
      <w:r w:rsidR="00DD1856">
        <w:rPr>
          <w:rFonts w:ascii="Arial" w:hAnsi="Arial" w:cs="Arial"/>
          <w:b/>
        </w:rPr>
        <w:t>Background.</w:t>
      </w:r>
      <w:r w:rsidR="00675C5E" w:rsidRPr="00F65F92">
        <w:rPr>
          <w:rFonts w:ascii="Arial" w:hAnsi="Arial" w:cs="Arial"/>
        </w:rPr>
        <w:t xml:space="preserve">  </w:t>
      </w:r>
      <w:r w:rsidR="0036111A">
        <w:rPr>
          <w:rFonts w:ascii="Arial" w:hAnsi="Arial" w:cs="Arial"/>
        </w:rPr>
        <w:t xml:space="preserve">In </w:t>
      </w:r>
      <w:r w:rsidR="00417F9A">
        <w:rPr>
          <w:rFonts w:ascii="Arial" w:hAnsi="Arial" w:cs="Arial"/>
        </w:rPr>
        <w:t>November</w:t>
      </w:r>
      <w:r w:rsidR="0036111A">
        <w:rPr>
          <w:rFonts w:ascii="Arial" w:hAnsi="Arial" w:cs="Arial"/>
        </w:rPr>
        <w:t xml:space="preserve"> of 2021, </w:t>
      </w:r>
      <w:r w:rsidR="00DE56FE" w:rsidRPr="00DE56FE">
        <w:rPr>
          <w:rFonts w:ascii="Arial" w:hAnsi="Arial" w:cs="Arial"/>
        </w:rPr>
        <w:t>United States Department of Agriculture’s (USDA) Animal and Plant Health Inspection Service (APHIS) announced a final rule</w:t>
      </w:r>
      <w:r w:rsidR="0036111A">
        <w:rPr>
          <w:rFonts w:ascii="Arial" w:hAnsi="Arial" w:cs="Arial"/>
        </w:rPr>
        <w:t xml:space="preserve">, </w:t>
      </w:r>
      <w:hyperlink r:id="rId8" w:history="1">
        <w:r w:rsidR="0036111A">
          <w:rPr>
            <w:rStyle w:val="Hyperlink"/>
            <w:rFonts w:ascii="Roboto" w:hAnsi="Roboto"/>
          </w:rPr>
          <w:t>AWA Research Facility Registration Updates, Reviews, and Reports</w:t>
        </w:r>
      </w:hyperlink>
      <w:r w:rsidR="0036111A">
        <w:rPr>
          <w:rFonts w:ascii="Roboto" w:hAnsi="Roboto"/>
          <w:color w:val="333333"/>
        </w:rPr>
        <w:t>,</w:t>
      </w:r>
      <w:r w:rsidR="00DE56FE" w:rsidRPr="00DE56FE">
        <w:rPr>
          <w:rFonts w:ascii="Arial" w:hAnsi="Arial" w:cs="Arial"/>
        </w:rPr>
        <w:t xml:space="preserve"> amending the Animal Welfare Act (AWA) regulations to reduce duplicative requirements and the administrative burden for research facilities while continuing to ensure humane animal care.</w:t>
      </w:r>
      <w:r w:rsidR="00F717AD">
        <w:rPr>
          <w:rFonts w:ascii="Arial" w:hAnsi="Arial" w:cs="Arial"/>
        </w:rPr>
        <w:t xml:space="preserve"> </w:t>
      </w:r>
      <w:r w:rsidR="00F717AD" w:rsidRPr="00F717AD">
        <w:rPr>
          <w:rFonts w:ascii="Arial" w:hAnsi="Arial" w:cs="Arial"/>
        </w:rPr>
        <w:t xml:space="preserve">This change was made by the USDA to more closely align with existing Office of Laboratory Animal Welfare (OLAW) </w:t>
      </w:r>
      <w:r w:rsidR="008A5FEB">
        <w:rPr>
          <w:rFonts w:ascii="Arial" w:hAnsi="Arial" w:cs="Arial"/>
        </w:rPr>
        <w:t>regulation</w:t>
      </w:r>
      <w:r w:rsidR="00F717AD" w:rsidRPr="00F717AD">
        <w:rPr>
          <w:rFonts w:ascii="Arial" w:hAnsi="Arial" w:cs="Arial"/>
        </w:rPr>
        <w:t xml:space="preserve">s which require </w:t>
      </w:r>
      <w:r w:rsidR="008A5FEB">
        <w:rPr>
          <w:rFonts w:ascii="Arial" w:hAnsi="Arial" w:cs="Arial"/>
        </w:rPr>
        <w:t>t</w:t>
      </w:r>
      <w:r w:rsidR="008A5FEB" w:rsidRPr="008A5FEB">
        <w:rPr>
          <w:rFonts w:ascii="Arial" w:hAnsi="Arial" w:cs="Arial"/>
        </w:rPr>
        <w:t xml:space="preserve">he IACUC </w:t>
      </w:r>
      <w:r w:rsidR="008A5FEB">
        <w:rPr>
          <w:rFonts w:ascii="Arial" w:hAnsi="Arial" w:cs="Arial"/>
        </w:rPr>
        <w:t xml:space="preserve">to </w:t>
      </w:r>
      <w:r w:rsidR="008A5FEB" w:rsidRPr="008A5FEB">
        <w:rPr>
          <w:rFonts w:ascii="Arial" w:hAnsi="Arial" w:cs="Arial"/>
        </w:rPr>
        <w:t xml:space="preserve">conduct </w:t>
      </w:r>
      <w:r w:rsidR="00A97029">
        <w:rPr>
          <w:rFonts w:ascii="Arial" w:hAnsi="Arial" w:cs="Arial"/>
        </w:rPr>
        <w:t>a complete</w:t>
      </w:r>
      <w:r w:rsidR="008A5FEB" w:rsidRPr="008A5FEB">
        <w:rPr>
          <w:rFonts w:ascii="Arial" w:hAnsi="Arial" w:cs="Arial"/>
        </w:rPr>
        <w:t xml:space="preserve"> review of each previously approved, ongoing activity at least once every three years</w:t>
      </w:r>
      <w:r w:rsidR="00E151A4">
        <w:rPr>
          <w:rFonts w:ascii="Arial" w:hAnsi="Arial" w:cs="Arial"/>
        </w:rPr>
        <w:t xml:space="preserve"> </w:t>
      </w:r>
      <w:r w:rsidR="00A97029">
        <w:rPr>
          <w:rFonts w:ascii="Arial" w:hAnsi="Arial" w:cs="Arial"/>
        </w:rPr>
        <w:t>(</w:t>
      </w:r>
      <w:hyperlink r:id="rId9" w:history="1">
        <w:r w:rsidR="00E151A4" w:rsidRPr="00E151A4">
          <w:rPr>
            <w:rStyle w:val="Hyperlink"/>
            <w:rFonts w:ascii="Arial" w:hAnsi="Arial" w:cs="Arial"/>
          </w:rPr>
          <w:t>PHS Policy IV.C.5.</w:t>
        </w:r>
      </w:hyperlink>
      <w:r w:rsidR="00A97029">
        <w:rPr>
          <w:rFonts w:ascii="Arial" w:hAnsi="Arial" w:cs="Arial"/>
        </w:rPr>
        <w:t>)</w:t>
      </w:r>
      <w:r w:rsidR="005C712B">
        <w:rPr>
          <w:rFonts w:ascii="Arial" w:hAnsi="Arial" w:cs="Arial"/>
        </w:rPr>
        <w:t xml:space="preserve">, replacing the </w:t>
      </w:r>
      <w:r w:rsidR="00642365">
        <w:rPr>
          <w:rFonts w:ascii="Arial" w:hAnsi="Arial" w:cs="Arial"/>
        </w:rPr>
        <w:t>pre</w:t>
      </w:r>
      <w:r w:rsidR="005C712B">
        <w:rPr>
          <w:rFonts w:ascii="Arial" w:hAnsi="Arial" w:cs="Arial"/>
        </w:rPr>
        <w:t xml:space="preserve">vious requirement of </w:t>
      </w:r>
      <w:r w:rsidR="00642365">
        <w:rPr>
          <w:rFonts w:ascii="Arial" w:hAnsi="Arial" w:cs="Arial"/>
        </w:rPr>
        <w:t>annual reviews</w:t>
      </w:r>
      <w:r w:rsidR="00A97029">
        <w:rPr>
          <w:rFonts w:ascii="Arial" w:hAnsi="Arial" w:cs="Arial"/>
        </w:rPr>
        <w:t xml:space="preserve">. </w:t>
      </w:r>
      <w:r w:rsidR="00FB22C7">
        <w:rPr>
          <w:rFonts w:ascii="Arial" w:hAnsi="Arial" w:cs="Arial"/>
        </w:rPr>
        <w:t xml:space="preserve">This rules effective date was </w:t>
      </w:r>
      <w:r w:rsidR="00FB22C7" w:rsidRPr="00C9558D">
        <w:rPr>
          <w:rFonts w:ascii="Arial" w:hAnsi="Arial" w:cs="Arial"/>
        </w:rPr>
        <w:t>December 27, 2021</w:t>
      </w:r>
      <w:r w:rsidR="00CB47C8">
        <w:rPr>
          <w:rFonts w:ascii="Arial" w:hAnsi="Arial" w:cs="Arial"/>
        </w:rPr>
        <w:t>.</w:t>
      </w:r>
      <w:r w:rsidR="00D8387A">
        <w:rPr>
          <w:rFonts w:ascii="Arial" w:hAnsi="Arial" w:cs="Arial"/>
        </w:rPr>
        <w:t xml:space="preserve"> </w:t>
      </w:r>
      <w:r w:rsidR="00D8387A" w:rsidRPr="00C81A01">
        <w:rPr>
          <w:rFonts w:ascii="Arial" w:hAnsi="Arial" w:cs="Arial"/>
        </w:rPr>
        <w:t xml:space="preserve">VA policy currently requires application of USDA requirements to all VA animal use protocols, regardless of whether the species involved are </w:t>
      </w:r>
      <w:r w:rsidR="00D8387A">
        <w:rPr>
          <w:rFonts w:ascii="Arial" w:hAnsi="Arial" w:cs="Arial"/>
        </w:rPr>
        <w:t>regulat</w:t>
      </w:r>
      <w:r w:rsidR="00D8387A" w:rsidRPr="00C81A01">
        <w:rPr>
          <w:rFonts w:ascii="Arial" w:hAnsi="Arial" w:cs="Arial"/>
        </w:rPr>
        <w:t>ed by USDA.</w:t>
      </w:r>
    </w:p>
    <w:p w14:paraId="7BA72712" w14:textId="358C167F" w:rsidR="00E17D98" w:rsidRPr="00E54BEB" w:rsidRDefault="00A94F73" w:rsidP="00F24A01">
      <w:pPr>
        <w:spacing w:line="240" w:lineRule="auto"/>
        <w:rPr>
          <w:rFonts w:ascii="Arial" w:hAnsi="Arial" w:cs="Arial"/>
        </w:rPr>
      </w:pPr>
      <w:r w:rsidRPr="003D32CA">
        <w:rPr>
          <w:rFonts w:ascii="Arial" w:hAnsi="Arial" w:cs="Arial"/>
          <w:b/>
          <w:bCs/>
        </w:rPr>
        <w:t>3.</w:t>
      </w:r>
      <w:r>
        <w:rPr>
          <w:rFonts w:ascii="Arial" w:hAnsi="Arial" w:cs="Arial"/>
        </w:rPr>
        <w:t xml:space="preserve"> </w:t>
      </w:r>
      <w:r w:rsidR="00FA1C2B" w:rsidRPr="003D32CA">
        <w:rPr>
          <w:rFonts w:ascii="Arial" w:hAnsi="Arial" w:cs="Arial"/>
          <w:b/>
          <w:bCs/>
        </w:rPr>
        <w:t>Current Guidance</w:t>
      </w:r>
      <w:r w:rsidR="00C13E3D" w:rsidRPr="003D32CA">
        <w:rPr>
          <w:rFonts w:ascii="Arial" w:hAnsi="Arial" w:cs="Arial"/>
          <w:b/>
          <w:bCs/>
        </w:rPr>
        <w:t xml:space="preserve"> Regarding IACUC Continuing Review of Protocol</w:t>
      </w:r>
      <w:r w:rsidR="00C13E3D" w:rsidRPr="00C13E3D">
        <w:rPr>
          <w:rFonts w:ascii="Arial" w:hAnsi="Arial" w:cs="Arial"/>
          <w:b/>
          <w:bCs/>
        </w:rPr>
        <w:t>s</w:t>
      </w:r>
      <w:r w:rsidR="00C13E3D">
        <w:rPr>
          <w:rFonts w:ascii="Arial" w:hAnsi="Arial" w:cs="Arial"/>
          <w:b/>
        </w:rPr>
        <w:t xml:space="preserve">. </w:t>
      </w:r>
      <w:r w:rsidR="003D3B39">
        <w:rPr>
          <w:rFonts w:ascii="Arial" w:hAnsi="Arial" w:cs="Arial"/>
        </w:rPr>
        <w:t>VA Directive</w:t>
      </w:r>
      <w:r w:rsidR="00E17D98">
        <w:rPr>
          <w:rFonts w:ascii="Arial" w:hAnsi="Arial" w:cs="Arial"/>
        </w:rPr>
        <w:t xml:space="preserve"> </w:t>
      </w:r>
      <w:r w:rsidR="00E17D98" w:rsidRPr="00DD1856">
        <w:rPr>
          <w:rFonts w:ascii="Arial" w:hAnsi="Arial" w:cs="Arial"/>
        </w:rPr>
        <w:t>1200.07</w:t>
      </w:r>
      <w:r w:rsidR="00E54BEB">
        <w:rPr>
          <w:rFonts w:ascii="Arial" w:hAnsi="Arial" w:cs="Arial"/>
        </w:rPr>
        <w:t xml:space="preserve"> </w:t>
      </w:r>
      <w:r w:rsidR="00E54BEB" w:rsidRPr="00E54BEB">
        <w:rPr>
          <w:rFonts w:ascii="Arial" w:hAnsi="Arial" w:cs="Arial"/>
        </w:rPr>
        <w:t>and subsequent Annotations and Guidance for Implementation of</w:t>
      </w:r>
      <w:r w:rsidR="00E54BEB">
        <w:rPr>
          <w:rFonts w:ascii="Arial" w:hAnsi="Arial" w:cs="Arial"/>
        </w:rPr>
        <w:t xml:space="preserve"> </w:t>
      </w:r>
      <w:r w:rsidR="00E54BEB" w:rsidRPr="00E54BEB">
        <w:rPr>
          <w:rFonts w:ascii="Arial" w:hAnsi="Arial" w:cs="Arial"/>
        </w:rPr>
        <w:t>VHA Directive 1200.07</w:t>
      </w:r>
      <w:r w:rsidR="003226E2">
        <w:rPr>
          <w:rFonts w:ascii="Arial" w:hAnsi="Arial" w:cs="Arial"/>
        </w:rPr>
        <w:t xml:space="preserve"> </w:t>
      </w:r>
      <w:r w:rsidR="00334A66">
        <w:rPr>
          <w:rFonts w:ascii="Arial" w:hAnsi="Arial" w:cs="Arial"/>
        </w:rPr>
        <w:t>further</w:t>
      </w:r>
      <w:r w:rsidR="00F24A01">
        <w:rPr>
          <w:rFonts w:ascii="Arial" w:hAnsi="Arial" w:cs="Arial"/>
        </w:rPr>
        <w:t xml:space="preserve"> support these regulations by reiterating </w:t>
      </w:r>
      <w:r w:rsidR="00B42223">
        <w:rPr>
          <w:rFonts w:ascii="Arial" w:hAnsi="Arial" w:cs="Arial"/>
        </w:rPr>
        <w:t>in Section 10.d(</w:t>
      </w:r>
      <w:r w:rsidR="00A9622E">
        <w:rPr>
          <w:rFonts w:ascii="Arial" w:hAnsi="Arial" w:cs="Arial"/>
        </w:rPr>
        <w:t>6</w:t>
      </w:r>
      <w:r w:rsidR="00B42223">
        <w:rPr>
          <w:rFonts w:ascii="Arial" w:hAnsi="Arial" w:cs="Arial"/>
        </w:rPr>
        <w:t>)</w:t>
      </w:r>
      <w:r w:rsidR="00F24A01" w:rsidRPr="00F24A01">
        <w:rPr>
          <w:rFonts w:ascii="Arial" w:hAnsi="Arial" w:cs="Arial"/>
        </w:rPr>
        <w:t xml:space="preserve"> </w:t>
      </w:r>
      <w:r w:rsidR="00A019D2">
        <w:rPr>
          <w:rFonts w:ascii="Arial" w:hAnsi="Arial" w:cs="Arial"/>
        </w:rPr>
        <w:t xml:space="preserve">that the </w:t>
      </w:r>
      <w:r w:rsidR="00F24A01" w:rsidRPr="00F24A01">
        <w:rPr>
          <w:rFonts w:ascii="Arial" w:hAnsi="Arial" w:cs="Arial"/>
        </w:rPr>
        <w:t xml:space="preserve">IACUC approval expires on the date specified by the internal VA IACUC, or at the end of the maximum period of approval </w:t>
      </w:r>
      <w:r w:rsidR="0000175A">
        <w:rPr>
          <w:rFonts w:ascii="Arial" w:hAnsi="Arial" w:cs="Arial"/>
        </w:rPr>
        <w:t xml:space="preserve">(three years) </w:t>
      </w:r>
      <w:r w:rsidR="00F24A01" w:rsidRPr="00F24A01">
        <w:rPr>
          <w:rFonts w:ascii="Arial" w:hAnsi="Arial" w:cs="Arial"/>
        </w:rPr>
        <w:t xml:space="preserve">allowed by </w:t>
      </w:r>
      <w:r w:rsidR="003C7B86" w:rsidRPr="00F24A01">
        <w:rPr>
          <w:rFonts w:ascii="Arial" w:hAnsi="Arial" w:cs="Arial"/>
        </w:rPr>
        <w:t>PHS policy (IV.C.5, and OLAW FAQ, D.1) and the AWR (§2.31(d)(5))</w:t>
      </w:r>
      <w:r w:rsidR="00F24A01" w:rsidRPr="00F24A01">
        <w:rPr>
          <w:rFonts w:ascii="Arial" w:hAnsi="Arial" w:cs="Arial"/>
        </w:rPr>
        <w:t xml:space="preserve">, whichever comes first. For the work to continue after that, the approval of the IACUC must be secured for a new protocol covering the continuation of the work, prepared on the most current version of the appropriate form. </w:t>
      </w:r>
      <w:r w:rsidR="00D84139">
        <w:rPr>
          <w:rFonts w:ascii="Arial" w:hAnsi="Arial" w:cs="Arial"/>
        </w:rPr>
        <w:t>A</w:t>
      </w:r>
      <w:r w:rsidR="00F24A01" w:rsidRPr="00F24A01">
        <w:rPr>
          <w:rFonts w:ascii="Arial" w:hAnsi="Arial" w:cs="Arial"/>
        </w:rPr>
        <w:t xml:space="preserve">ny approval of a protocol granted by an internal VA IACUC expires no later than the third anniversary of its approval, and the work may only continue after the internal VA IACUC </w:t>
      </w:r>
      <w:r w:rsidR="000E009E">
        <w:rPr>
          <w:rFonts w:ascii="Arial" w:hAnsi="Arial" w:cs="Arial"/>
        </w:rPr>
        <w:t xml:space="preserve">provides a complete review and </w:t>
      </w:r>
      <w:r w:rsidR="00F24A01" w:rsidRPr="00F24A01">
        <w:rPr>
          <w:rFonts w:ascii="Arial" w:hAnsi="Arial" w:cs="Arial"/>
        </w:rPr>
        <w:t>approves another protocol to cover continuation of the work.</w:t>
      </w:r>
    </w:p>
    <w:p w14:paraId="7170DB52" w14:textId="15DE33AE" w:rsidR="00A83AB5" w:rsidRDefault="00DC42C7" w:rsidP="00A83AB5">
      <w:pPr>
        <w:spacing w:line="240" w:lineRule="auto"/>
        <w:rPr>
          <w:rFonts w:ascii="Arial" w:hAnsi="Arial" w:cs="Arial"/>
        </w:rPr>
      </w:pPr>
      <w:r w:rsidRPr="00C9558D">
        <w:rPr>
          <w:rFonts w:ascii="Arial" w:hAnsi="Arial" w:cs="Arial"/>
        </w:rPr>
        <w:t xml:space="preserve">OLAW requires “continuing IACUC oversight of animal activities” but does not specify mechanisms or timetables for it, besides the requirement for complete review at least once every three </w:t>
      </w:r>
      <w:r w:rsidR="00100F49">
        <w:rPr>
          <w:rFonts w:ascii="Arial" w:hAnsi="Arial" w:cs="Arial"/>
        </w:rPr>
        <w:t>years</w:t>
      </w:r>
      <w:r w:rsidRPr="00C9558D">
        <w:rPr>
          <w:rFonts w:ascii="Arial" w:hAnsi="Arial" w:cs="Arial"/>
        </w:rPr>
        <w:t>.</w:t>
      </w:r>
      <w:r w:rsidR="004D502A">
        <w:rPr>
          <w:rFonts w:ascii="Arial" w:hAnsi="Arial" w:cs="Arial"/>
        </w:rPr>
        <w:t xml:space="preserve"> This allows </w:t>
      </w:r>
      <w:r w:rsidR="007B2731">
        <w:rPr>
          <w:rFonts w:ascii="Arial" w:hAnsi="Arial" w:cs="Arial"/>
        </w:rPr>
        <w:t>i</w:t>
      </w:r>
      <w:r w:rsidR="00121C11" w:rsidRPr="00121C11">
        <w:rPr>
          <w:rFonts w:ascii="Arial" w:hAnsi="Arial" w:cs="Arial"/>
        </w:rPr>
        <w:t xml:space="preserve">nternal VA IACUCs </w:t>
      </w:r>
      <w:r w:rsidR="007B2731">
        <w:rPr>
          <w:rFonts w:ascii="Arial" w:hAnsi="Arial" w:cs="Arial"/>
        </w:rPr>
        <w:t xml:space="preserve">the flexibility to </w:t>
      </w:r>
      <w:r w:rsidR="00121C11" w:rsidRPr="00121C11">
        <w:rPr>
          <w:rFonts w:ascii="Arial" w:hAnsi="Arial" w:cs="Arial"/>
        </w:rPr>
        <w:t>manage continuing review of approved protocols on a case-by-case basis according to the species, procedures, and complexity</w:t>
      </w:r>
      <w:r w:rsidR="00121C11">
        <w:rPr>
          <w:rFonts w:ascii="Arial" w:hAnsi="Arial" w:cs="Arial"/>
        </w:rPr>
        <w:t xml:space="preserve"> </w:t>
      </w:r>
      <w:r w:rsidR="00121C11" w:rsidRPr="00121C11">
        <w:rPr>
          <w:rFonts w:ascii="Arial" w:hAnsi="Arial" w:cs="Arial"/>
        </w:rPr>
        <w:t>of the protocols involved.</w:t>
      </w:r>
      <w:r w:rsidR="00980713" w:rsidRPr="00980713">
        <w:t xml:space="preserve"> </w:t>
      </w:r>
      <w:r w:rsidR="00980713" w:rsidRPr="00980713">
        <w:rPr>
          <w:rFonts w:ascii="Arial" w:hAnsi="Arial" w:cs="Arial"/>
        </w:rPr>
        <w:t>The internal VA IACUC has the discretion to require continuing reviews, at any frequency and at any level of detail that it deems appropriate, in addition to the required complete review at least every three years. It is up to the internal VA IACUC to specify whether IACUC approval expires when a continuing review is due</w:t>
      </w:r>
      <w:r w:rsidR="00E12D62">
        <w:rPr>
          <w:rFonts w:ascii="Arial" w:hAnsi="Arial" w:cs="Arial"/>
        </w:rPr>
        <w:t>.</w:t>
      </w:r>
      <w:r w:rsidR="009729BB">
        <w:rPr>
          <w:rFonts w:ascii="Arial" w:hAnsi="Arial" w:cs="Arial"/>
        </w:rPr>
        <w:t xml:space="preserve"> </w:t>
      </w:r>
      <w:r w:rsidR="00A83AB5" w:rsidRPr="003D32CA">
        <w:rPr>
          <w:rFonts w:ascii="Arial" w:hAnsi="Arial" w:cs="Arial"/>
          <w:i/>
          <w:iCs/>
        </w:rPr>
        <w:t>The Guide</w:t>
      </w:r>
      <w:r w:rsidR="00A83AB5" w:rsidRPr="00A83AB5">
        <w:rPr>
          <w:rFonts w:ascii="Arial" w:hAnsi="Arial" w:cs="Arial"/>
        </w:rPr>
        <w:t xml:space="preserve"> (p. 33) </w:t>
      </w:r>
      <w:r w:rsidR="008F7D66">
        <w:rPr>
          <w:rFonts w:ascii="Arial" w:hAnsi="Arial" w:cs="Arial"/>
        </w:rPr>
        <w:t xml:space="preserve">also </w:t>
      </w:r>
      <w:r w:rsidR="00A83AB5" w:rsidRPr="00A83AB5">
        <w:rPr>
          <w:rFonts w:ascii="Arial" w:hAnsi="Arial" w:cs="Arial"/>
        </w:rPr>
        <w:t xml:space="preserve">describes </w:t>
      </w:r>
      <w:r w:rsidR="008F7D66">
        <w:rPr>
          <w:rFonts w:ascii="Arial" w:hAnsi="Arial" w:cs="Arial"/>
        </w:rPr>
        <w:t xml:space="preserve">possible </w:t>
      </w:r>
      <w:r w:rsidR="00A83AB5" w:rsidRPr="00A83AB5">
        <w:rPr>
          <w:rFonts w:ascii="Arial" w:hAnsi="Arial" w:cs="Arial"/>
        </w:rPr>
        <w:t xml:space="preserve">methods for continuing review to include “continuing protocol </w:t>
      </w:r>
      <w:r w:rsidR="00A83AB5" w:rsidRPr="00A83AB5">
        <w:rPr>
          <w:rFonts w:ascii="Arial" w:hAnsi="Arial" w:cs="Arial"/>
        </w:rPr>
        <w:lastRenderedPageBreak/>
        <w:t>review; laboratory inspections (conducted either during regular facilities inspections or separately); veterinary or IACUC observation of selected procedures</w:t>
      </w:r>
      <w:r w:rsidR="00995925">
        <w:rPr>
          <w:rFonts w:ascii="Arial" w:hAnsi="Arial" w:cs="Arial"/>
        </w:rPr>
        <w:t xml:space="preserve"> (post approval monitoring)</w:t>
      </w:r>
      <w:r w:rsidR="00A83AB5" w:rsidRPr="00A83AB5">
        <w:rPr>
          <w:rFonts w:ascii="Arial" w:hAnsi="Arial" w:cs="Arial"/>
        </w:rPr>
        <w:t>; observation of animals by animal care, veterinary, and IACUC staff and members; and external regulatory inspections and assessments.”</w:t>
      </w:r>
      <w:r w:rsidR="00E96293">
        <w:rPr>
          <w:rFonts w:ascii="Arial" w:hAnsi="Arial" w:cs="Arial"/>
        </w:rPr>
        <w:t xml:space="preserve"> </w:t>
      </w:r>
    </w:p>
    <w:p w14:paraId="6EF6E990" w14:textId="1D4C7D52" w:rsidR="00566A7F" w:rsidRDefault="00DC6013" w:rsidP="0003397E">
      <w:pPr>
        <w:spacing w:line="240" w:lineRule="auto"/>
        <w:rPr>
          <w:rFonts w:ascii="Arial" w:hAnsi="Arial" w:cs="Arial"/>
        </w:rPr>
      </w:pPr>
      <w:r>
        <w:rPr>
          <w:rFonts w:ascii="Arial" w:hAnsi="Arial" w:cs="Arial"/>
          <w:b/>
        </w:rPr>
        <w:t>4</w:t>
      </w:r>
      <w:r w:rsidR="000131EE">
        <w:rPr>
          <w:rFonts w:ascii="Arial" w:hAnsi="Arial" w:cs="Arial"/>
          <w:b/>
        </w:rPr>
        <w:t xml:space="preserve">.  </w:t>
      </w:r>
      <w:r>
        <w:rPr>
          <w:rFonts w:ascii="Arial" w:hAnsi="Arial" w:cs="Arial"/>
          <w:b/>
        </w:rPr>
        <w:t>Compliance with Current Guidance</w:t>
      </w:r>
      <w:r w:rsidR="00DD1856">
        <w:rPr>
          <w:rFonts w:ascii="Arial" w:hAnsi="Arial" w:cs="Arial"/>
        </w:rPr>
        <w:t>.</w:t>
      </w:r>
      <w:r w:rsidR="003B7470" w:rsidRPr="00F65F92">
        <w:rPr>
          <w:rFonts w:ascii="Arial" w:hAnsi="Arial" w:cs="Arial"/>
        </w:rPr>
        <w:t xml:space="preserve">  </w:t>
      </w:r>
      <w:r w:rsidR="0003397E" w:rsidRPr="0003397E">
        <w:rPr>
          <w:rFonts w:ascii="Arial" w:hAnsi="Arial" w:cs="Arial"/>
        </w:rPr>
        <w:t>For PHS purposes, the maximum interval between IACUC approvals for an ongoing activity is three years (PHS Policy IV.C.5). There is no provision for IACUCs to grant administrative extensions of that time interval. Accordingly, a formal continuing review process using one of the two described procedures</w:t>
      </w:r>
      <w:r w:rsidR="00873D95">
        <w:rPr>
          <w:rFonts w:ascii="Arial" w:hAnsi="Arial" w:cs="Arial"/>
        </w:rPr>
        <w:t xml:space="preserve"> (</w:t>
      </w:r>
      <w:r w:rsidR="00B6532C">
        <w:rPr>
          <w:rFonts w:ascii="Arial" w:hAnsi="Arial" w:cs="Arial"/>
        </w:rPr>
        <w:t>Designated Member Review or Full Committee Review</w:t>
      </w:r>
      <w:r w:rsidR="00EA0BF8">
        <w:rPr>
          <w:rFonts w:ascii="Arial" w:hAnsi="Arial" w:cs="Arial"/>
        </w:rPr>
        <w:t>-</w:t>
      </w:r>
      <w:r w:rsidR="00EA0BF8" w:rsidRPr="00EA0BF8">
        <w:rPr>
          <w:rFonts w:ascii="Arial" w:hAnsi="Arial" w:cs="Arial"/>
        </w:rPr>
        <w:t xml:space="preserve"> </w:t>
      </w:r>
      <w:r w:rsidR="00EA0BF8" w:rsidRPr="0003397E">
        <w:rPr>
          <w:rFonts w:ascii="Arial" w:hAnsi="Arial" w:cs="Arial"/>
        </w:rPr>
        <w:t>PHS Policy IV.C.2</w:t>
      </w:r>
      <w:r w:rsidR="00B6532C">
        <w:rPr>
          <w:rFonts w:ascii="Arial" w:hAnsi="Arial" w:cs="Arial"/>
        </w:rPr>
        <w:t>)</w:t>
      </w:r>
      <w:r w:rsidR="0003397E" w:rsidRPr="0003397E">
        <w:rPr>
          <w:rFonts w:ascii="Arial" w:hAnsi="Arial" w:cs="Arial"/>
        </w:rPr>
        <w:t xml:space="preserve"> is required. Continuation of animal activities beyond the maximum approval period without such review would be a violation of PHS Policy and the terms and conditions of the NIH grant.</w:t>
      </w:r>
      <w:r w:rsidR="005F3A71">
        <w:rPr>
          <w:rFonts w:ascii="Arial" w:hAnsi="Arial" w:cs="Arial"/>
        </w:rPr>
        <w:t xml:space="preserve"> </w:t>
      </w:r>
      <w:r w:rsidR="0003397E" w:rsidRPr="0003397E">
        <w:rPr>
          <w:rFonts w:ascii="Arial" w:hAnsi="Arial" w:cs="Arial"/>
        </w:rPr>
        <w:t xml:space="preserve">The </w:t>
      </w:r>
      <w:r w:rsidR="000608E2">
        <w:rPr>
          <w:rFonts w:ascii="Arial" w:hAnsi="Arial" w:cs="Arial"/>
        </w:rPr>
        <w:t xml:space="preserve">VA requires </w:t>
      </w:r>
      <w:r w:rsidR="0003397E" w:rsidRPr="0003397E">
        <w:rPr>
          <w:rFonts w:ascii="Arial" w:hAnsi="Arial" w:cs="Arial"/>
        </w:rPr>
        <w:t xml:space="preserve">the submission of </w:t>
      </w:r>
      <w:r w:rsidR="00284548">
        <w:rPr>
          <w:rFonts w:ascii="Arial" w:hAnsi="Arial" w:cs="Arial"/>
        </w:rPr>
        <w:t xml:space="preserve">a </w:t>
      </w:r>
      <w:r w:rsidR="0003397E" w:rsidRPr="0003397E">
        <w:rPr>
          <w:rFonts w:ascii="Arial" w:hAnsi="Arial" w:cs="Arial"/>
        </w:rPr>
        <w:t xml:space="preserve">completely </w:t>
      </w:r>
      <w:r w:rsidR="005F3A71">
        <w:rPr>
          <w:rFonts w:ascii="Arial" w:hAnsi="Arial" w:cs="Arial"/>
        </w:rPr>
        <w:t xml:space="preserve">new </w:t>
      </w:r>
      <w:r w:rsidR="00337245">
        <w:rPr>
          <w:rFonts w:ascii="Arial" w:hAnsi="Arial" w:cs="Arial"/>
        </w:rPr>
        <w:t xml:space="preserve">Animal </w:t>
      </w:r>
      <w:r w:rsidR="005C405F">
        <w:rPr>
          <w:rFonts w:ascii="Arial" w:hAnsi="Arial" w:cs="Arial"/>
        </w:rPr>
        <w:t>Component of Research Protocol (</w:t>
      </w:r>
      <w:r w:rsidR="005F3A71">
        <w:rPr>
          <w:rFonts w:ascii="Arial" w:hAnsi="Arial" w:cs="Arial"/>
        </w:rPr>
        <w:t>ACORP</w:t>
      </w:r>
      <w:r w:rsidR="005C405F">
        <w:rPr>
          <w:rFonts w:ascii="Arial" w:hAnsi="Arial" w:cs="Arial"/>
        </w:rPr>
        <w:t>)</w:t>
      </w:r>
      <w:r w:rsidR="0003397E" w:rsidRPr="0003397E">
        <w:rPr>
          <w:rFonts w:ascii="Arial" w:hAnsi="Arial" w:cs="Arial"/>
        </w:rPr>
        <w:t xml:space="preserve"> as part of </w:t>
      </w:r>
      <w:r w:rsidR="005F3A71">
        <w:rPr>
          <w:rFonts w:ascii="Arial" w:hAnsi="Arial" w:cs="Arial"/>
        </w:rPr>
        <w:t>this</w:t>
      </w:r>
      <w:r w:rsidR="0003397E" w:rsidRPr="0003397E">
        <w:rPr>
          <w:rFonts w:ascii="Arial" w:hAnsi="Arial" w:cs="Arial"/>
        </w:rPr>
        <w:t xml:space="preserve"> renewal process. </w:t>
      </w:r>
    </w:p>
    <w:p w14:paraId="519AF45E" w14:textId="6C8F0517" w:rsidR="00C908FA" w:rsidRDefault="00D50B40" w:rsidP="0003397E">
      <w:pPr>
        <w:spacing w:line="240" w:lineRule="auto"/>
        <w:rPr>
          <w:rFonts w:ascii="Arial" w:hAnsi="Arial" w:cs="Arial"/>
        </w:rPr>
      </w:pPr>
      <w:r>
        <w:rPr>
          <w:rFonts w:ascii="Arial" w:hAnsi="Arial" w:cs="Arial"/>
        </w:rPr>
        <w:t xml:space="preserve">OLAW Notice </w:t>
      </w:r>
      <w:r w:rsidRPr="00D50B40">
        <w:rPr>
          <w:rFonts w:ascii="Arial" w:hAnsi="Arial" w:cs="Arial"/>
        </w:rPr>
        <w:t>NOT-OD-05-034</w:t>
      </w:r>
      <w:r w:rsidR="004B26D0">
        <w:rPr>
          <w:rFonts w:ascii="Arial" w:hAnsi="Arial" w:cs="Arial"/>
        </w:rPr>
        <w:t xml:space="preserve">, </w:t>
      </w:r>
      <w:r w:rsidR="004B26D0" w:rsidRPr="004B26D0">
        <w:rPr>
          <w:rFonts w:ascii="Arial" w:hAnsi="Arial" w:cs="Arial"/>
        </w:rPr>
        <w:t>Guidance on Prompt Reporting to OLAW under the PHS Policy on Humane Care and Use of Laboratory Animals</w:t>
      </w:r>
      <w:r w:rsidR="004B26D0">
        <w:rPr>
          <w:rFonts w:ascii="Arial" w:hAnsi="Arial" w:cs="Arial"/>
        </w:rPr>
        <w:t xml:space="preserve">, </w:t>
      </w:r>
      <w:r w:rsidR="008F5655">
        <w:rPr>
          <w:rFonts w:ascii="Arial" w:hAnsi="Arial" w:cs="Arial"/>
        </w:rPr>
        <w:t>lists “</w:t>
      </w:r>
      <w:r w:rsidR="008F5655" w:rsidRPr="003D32CA">
        <w:rPr>
          <w:rFonts w:ascii="Arial" w:hAnsi="Arial" w:cs="Arial"/>
          <w:i/>
          <w:iCs/>
        </w:rPr>
        <w:t>conduct of animal-related activities beyond the expiration date established by the IACUC (note that a complete review under IV.C is required at least once every three years)</w:t>
      </w:r>
      <w:r w:rsidR="008F5655">
        <w:rPr>
          <w:rFonts w:ascii="Arial" w:hAnsi="Arial" w:cs="Arial"/>
        </w:rPr>
        <w:t xml:space="preserve">” </w:t>
      </w:r>
      <w:r w:rsidR="00467FD6">
        <w:rPr>
          <w:rFonts w:ascii="Arial" w:hAnsi="Arial" w:cs="Arial"/>
        </w:rPr>
        <w:t xml:space="preserve">as an example of a </w:t>
      </w:r>
      <w:r w:rsidR="00467FD6" w:rsidRPr="00467FD6">
        <w:rPr>
          <w:rFonts w:ascii="Arial" w:hAnsi="Arial" w:cs="Arial"/>
        </w:rPr>
        <w:t>reportable situation</w:t>
      </w:r>
      <w:r w:rsidR="00467FD6">
        <w:rPr>
          <w:rFonts w:ascii="Arial" w:hAnsi="Arial" w:cs="Arial"/>
        </w:rPr>
        <w:t xml:space="preserve"> requiring prompt reporting</w:t>
      </w:r>
      <w:r w:rsidR="001E66B8">
        <w:rPr>
          <w:rFonts w:ascii="Arial" w:hAnsi="Arial" w:cs="Arial"/>
        </w:rPr>
        <w:t xml:space="preserve"> (see Section 5 below)</w:t>
      </w:r>
      <w:r w:rsidR="00467FD6">
        <w:rPr>
          <w:rFonts w:ascii="Arial" w:hAnsi="Arial" w:cs="Arial"/>
        </w:rPr>
        <w:t xml:space="preserve">. </w:t>
      </w:r>
    </w:p>
    <w:p w14:paraId="476B8C54" w14:textId="2BEA1CF4" w:rsidR="00A9622E" w:rsidRDefault="00DC6013" w:rsidP="003A4512">
      <w:pPr>
        <w:spacing w:line="240" w:lineRule="auto"/>
        <w:rPr>
          <w:rFonts w:ascii="Arial" w:hAnsi="Arial" w:cs="Arial"/>
        </w:rPr>
      </w:pPr>
      <w:r>
        <w:rPr>
          <w:rFonts w:ascii="Arial" w:hAnsi="Arial" w:cs="Arial"/>
          <w:b/>
        </w:rPr>
        <w:t>5</w:t>
      </w:r>
      <w:r w:rsidR="000131EE">
        <w:rPr>
          <w:rFonts w:ascii="Arial" w:hAnsi="Arial" w:cs="Arial"/>
          <w:b/>
        </w:rPr>
        <w:t xml:space="preserve">.  </w:t>
      </w:r>
      <w:r w:rsidR="00672526">
        <w:rPr>
          <w:rFonts w:ascii="Arial" w:hAnsi="Arial" w:cs="Arial"/>
          <w:b/>
        </w:rPr>
        <w:t xml:space="preserve">Non-Compliance </w:t>
      </w:r>
      <w:r w:rsidR="006F163B" w:rsidRPr="004B1507">
        <w:rPr>
          <w:rFonts w:ascii="Arial" w:hAnsi="Arial" w:cs="Arial"/>
          <w:b/>
        </w:rPr>
        <w:t>Reporting Requirements</w:t>
      </w:r>
      <w:r w:rsidR="00DD1856">
        <w:rPr>
          <w:rFonts w:ascii="Arial" w:hAnsi="Arial" w:cs="Arial"/>
        </w:rPr>
        <w:t>.</w:t>
      </w:r>
      <w:r w:rsidR="006F163B" w:rsidRPr="00F65F92">
        <w:rPr>
          <w:rFonts w:ascii="Arial" w:hAnsi="Arial" w:cs="Arial"/>
        </w:rPr>
        <w:t xml:space="preserve">  </w:t>
      </w:r>
    </w:p>
    <w:p w14:paraId="502809E4" w14:textId="1DEA9530" w:rsidR="001F69CC" w:rsidRPr="00133151" w:rsidRDefault="00016FA7">
      <w:pPr>
        <w:pStyle w:val="ListParagraph"/>
        <w:numPr>
          <w:ilvl w:val="1"/>
          <w:numId w:val="12"/>
        </w:numPr>
        <w:spacing w:line="240" w:lineRule="auto"/>
        <w:ind w:left="720"/>
        <w:rPr>
          <w:rFonts w:ascii="Arial" w:hAnsi="Arial" w:cs="Arial"/>
        </w:rPr>
      </w:pPr>
      <w:r w:rsidRPr="003D32CA">
        <w:rPr>
          <w:rFonts w:ascii="Arial" w:hAnsi="Arial" w:cs="Arial"/>
        </w:rPr>
        <w:t xml:space="preserve">Continuation of animal </w:t>
      </w:r>
      <w:r w:rsidR="004A771D" w:rsidRPr="003D32CA">
        <w:rPr>
          <w:rFonts w:ascii="Arial" w:hAnsi="Arial" w:cs="Arial"/>
        </w:rPr>
        <w:t>activities</w:t>
      </w:r>
      <w:r w:rsidRPr="003D32CA">
        <w:rPr>
          <w:rFonts w:ascii="Arial" w:hAnsi="Arial" w:cs="Arial"/>
        </w:rPr>
        <w:t xml:space="preserve"> on an expired protocol </w:t>
      </w:r>
      <w:r w:rsidR="004A771D" w:rsidRPr="003D32CA">
        <w:rPr>
          <w:rFonts w:ascii="Arial" w:hAnsi="Arial" w:cs="Arial"/>
        </w:rPr>
        <w:t xml:space="preserve">is considered </w:t>
      </w:r>
      <w:r w:rsidR="00AB138B" w:rsidRPr="003D32CA">
        <w:rPr>
          <w:rFonts w:ascii="Arial" w:hAnsi="Arial" w:cs="Arial"/>
        </w:rPr>
        <w:t>non-compliance with PHS Policy</w:t>
      </w:r>
      <w:r w:rsidR="00421342" w:rsidRPr="003D32CA">
        <w:rPr>
          <w:rFonts w:ascii="Arial" w:hAnsi="Arial" w:cs="Arial"/>
        </w:rPr>
        <w:t>.</w:t>
      </w:r>
      <w:r w:rsidR="00F93D80" w:rsidRPr="003D32CA">
        <w:rPr>
          <w:rFonts w:ascii="Arial" w:hAnsi="Arial" w:cs="Arial"/>
        </w:rPr>
        <w:t xml:space="preserve"> </w:t>
      </w:r>
      <w:r w:rsidR="00AB6E97" w:rsidRPr="003D32CA">
        <w:rPr>
          <w:rFonts w:ascii="Arial" w:hAnsi="Arial" w:cs="Arial"/>
        </w:rPr>
        <w:t xml:space="preserve">Institutions should notify OLAW of matters falling under IV.F.3 </w:t>
      </w:r>
      <w:r w:rsidR="00DF3AF6" w:rsidRPr="003D32CA">
        <w:rPr>
          <w:rFonts w:ascii="Arial" w:hAnsi="Arial" w:cs="Arial"/>
        </w:rPr>
        <w:t xml:space="preserve">(NOT-OD-05-034), </w:t>
      </w:r>
      <w:r w:rsidR="00AB6E97" w:rsidRPr="003D32CA">
        <w:rPr>
          <w:rFonts w:ascii="Arial" w:hAnsi="Arial" w:cs="Arial"/>
        </w:rPr>
        <w:t xml:space="preserve">promptly </w:t>
      </w:r>
      <w:r w:rsidR="00405168">
        <w:rPr>
          <w:rFonts w:ascii="Arial" w:hAnsi="Arial" w:cs="Arial"/>
        </w:rPr>
        <w:t>(</w:t>
      </w:r>
      <w:r w:rsidR="00AB6E97" w:rsidRPr="003D32CA">
        <w:rPr>
          <w:rFonts w:ascii="Arial" w:hAnsi="Arial" w:cs="Arial"/>
        </w:rPr>
        <w:t>i.e., without delay</w:t>
      </w:r>
      <w:r w:rsidR="00405168">
        <w:rPr>
          <w:rFonts w:ascii="Arial" w:hAnsi="Arial" w:cs="Arial"/>
        </w:rPr>
        <w:t>)</w:t>
      </w:r>
      <w:r w:rsidR="00AB6E97" w:rsidRPr="003D32CA">
        <w:rPr>
          <w:rFonts w:ascii="Arial" w:hAnsi="Arial" w:cs="Arial"/>
        </w:rPr>
        <w:t>. Since IV.F.3 requires a full explanation of circumstances and actions taken and the time required to fully investigate and devise corrective actions may be lengthy, OLAW recommends that an authorized institutional representative provide a preliminary report to OLAW as soon as possible and follow-up with a thorough report once action has been taken. Preliminary reports may be in the form of a fax, email, or phone call. Reports should be submitted as situations occur, and not collected and submitted in groups or with the annual report to OLAW</w:t>
      </w:r>
      <w:r w:rsidR="00F93D80" w:rsidRPr="003D32CA">
        <w:rPr>
          <w:rFonts w:ascii="Arial" w:hAnsi="Arial" w:cs="Arial"/>
        </w:rPr>
        <w:t>.</w:t>
      </w:r>
    </w:p>
    <w:p w14:paraId="4DACBD3F" w14:textId="77777777" w:rsidR="001F69CC" w:rsidRPr="00133151" w:rsidRDefault="001F69CC" w:rsidP="003D32CA">
      <w:pPr>
        <w:pStyle w:val="ListParagraph"/>
        <w:spacing w:line="240" w:lineRule="auto"/>
        <w:rPr>
          <w:rFonts w:ascii="Arial" w:hAnsi="Arial" w:cs="Arial"/>
        </w:rPr>
      </w:pPr>
    </w:p>
    <w:p w14:paraId="44B704A5" w14:textId="5C64716F" w:rsidR="001F69CC" w:rsidRPr="003D32CA" w:rsidRDefault="001F69CC" w:rsidP="001F69CC">
      <w:pPr>
        <w:pStyle w:val="ListParagraph"/>
        <w:numPr>
          <w:ilvl w:val="1"/>
          <w:numId w:val="12"/>
        </w:numPr>
        <w:spacing w:line="240" w:lineRule="auto"/>
        <w:ind w:left="720"/>
        <w:rPr>
          <w:rFonts w:ascii="Arial" w:hAnsi="Arial" w:cs="Arial"/>
        </w:rPr>
      </w:pPr>
      <w:r w:rsidRPr="00133151">
        <w:rPr>
          <w:rFonts w:ascii="Arial" w:hAnsi="Arial" w:cs="Arial"/>
        </w:rPr>
        <w:t xml:space="preserve">As continuation of animal activities on an expired protocol is considered non-compliance with PHS Policy, the IACUC must notify the VA </w:t>
      </w:r>
      <w:r w:rsidR="00596B2C">
        <w:rPr>
          <w:rFonts w:ascii="Arial" w:hAnsi="Arial" w:cs="Arial"/>
        </w:rPr>
        <w:t>F</w:t>
      </w:r>
      <w:r w:rsidRPr="00133151">
        <w:rPr>
          <w:rFonts w:ascii="Arial" w:hAnsi="Arial" w:cs="Arial"/>
        </w:rPr>
        <w:t>acility Director of the reportable incident</w:t>
      </w:r>
      <w:r w:rsidR="004E4230" w:rsidRPr="00133151">
        <w:rPr>
          <w:rFonts w:ascii="Arial" w:hAnsi="Arial" w:cs="Arial"/>
        </w:rPr>
        <w:t xml:space="preserve">. The VA </w:t>
      </w:r>
      <w:r w:rsidR="00596B2C">
        <w:rPr>
          <w:rFonts w:ascii="Arial" w:hAnsi="Arial" w:cs="Arial"/>
        </w:rPr>
        <w:t>M</w:t>
      </w:r>
      <w:r w:rsidR="004E4230" w:rsidRPr="00133151">
        <w:rPr>
          <w:rFonts w:ascii="Arial" w:hAnsi="Arial" w:cs="Arial"/>
        </w:rPr>
        <w:t xml:space="preserve">edical </w:t>
      </w:r>
      <w:r w:rsidR="00596B2C">
        <w:rPr>
          <w:rFonts w:ascii="Arial" w:hAnsi="Arial" w:cs="Arial"/>
        </w:rPr>
        <w:t>F</w:t>
      </w:r>
      <w:r w:rsidR="004E4230" w:rsidRPr="00133151">
        <w:rPr>
          <w:rFonts w:ascii="Arial" w:hAnsi="Arial" w:cs="Arial"/>
        </w:rPr>
        <w:t>acility Director</w:t>
      </w:r>
      <w:r w:rsidR="008832DF">
        <w:rPr>
          <w:rFonts w:ascii="Arial" w:hAnsi="Arial" w:cs="Arial"/>
        </w:rPr>
        <w:t xml:space="preserve"> will then</w:t>
      </w:r>
      <w:r w:rsidR="004E4230" w:rsidRPr="00133151">
        <w:rPr>
          <w:rFonts w:ascii="Arial" w:hAnsi="Arial" w:cs="Arial"/>
        </w:rPr>
        <w:t xml:space="preserve"> notify ORO within 60 calendar days of VA medical facility personnel becoming aware of the occurrence of the event or concomitantly with any notification of the event sent to NIH-OLAW, whichever is sooner.</w:t>
      </w:r>
      <w:r w:rsidRPr="00133151">
        <w:rPr>
          <w:rFonts w:ascii="Arial" w:hAnsi="Arial" w:cs="Arial"/>
        </w:rPr>
        <w:t xml:space="preserve"> </w:t>
      </w:r>
      <w:r w:rsidRPr="003D32CA">
        <w:rPr>
          <w:rFonts w:ascii="Arial" w:hAnsi="Arial" w:cs="Arial"/>
        </w:rPr>
        <w:t xml:space="preserve">(VHA </w:t>
      </w:r>
      <w:r w:rsidR="002B0CFB">
        <w:rPr>
          <w:rFonts w:ascii="Arial" w:hAnsi="Arial" w:cs="Arial"/>
        </w:rPr>
        <w:t>Directive</w:t>
      </w:r>
      <w:r w:rsidRPr="003D32CA">
        <w:rPr>
          <w:rFonts w:ascii="Arial" w:hAnsi="Arial" w:cs="Arial"/>
        </w:rPr>
        <w:t xml:space="preserve"> 1058, 3.d(3)(4))</w:t>
      </w:r>
      <w:r w:rsidR="00753989" w:rsidRPr="003D32CA">
        <w:rPr>
          <w:rFonts w:ascii="Arial" w:hAnsi="Arial" w:cs="Arial"/>
        </w:rPr>
        <w:t>.</w:t>
      </w:r>
    </w:p>
    <w:p w14:paraId="7956F44C" w14:textId="77777777" w:rsidR="00FF6435" w:rsidRDefault="00FF6435" w:rsidP="003D32CA">
      <w:pPr>
        <w:pStyle w:val="ListParagraph"/>
        <w:spacing w:line="240" w:lineRule="auto"/>
        <w:rPr>
          <w:rFonts w:ascii="Arial" w:hAnsi="Arial" w:cs="Arial"/>
        </w:rPr>
      </w:pPr>
    </w:p>
    <w:p w14:paraId="7029BED8" w14:textId="0614C141" w:rsidR="00FF6435" w:rsidRPr="003D32CA" w:rsidRDefault="00755FD8" w:rsidP="003D32CA">
      <w:pPr>
        <w:pStyle w:val="ListParagraph"/>
        <w:numPr>
          <w:ilvl w:val="1"/>
          <w:numId w:val="12"/>
        </w:numPr>
        <w:spacing w:line="240" w:lineRule="auto"/>
        <w:ind w:left="720"/>
        <w:rPr>
          <w:rFonts w:ascii="Arial" w:hAnsi="Arial" w:cs="Arial"/>
        </w:rPr>
      </w:pPr>
      <w:r w:rsidRPr="003D32CA">
        <w:rPr>
          <w:rFonts w:ascii="Arial" w:hAnsi="Arial" w:cs="Arial"/>
        </w:rPr>
        <w:t>AAALAC</w:t>
      </w:r>
      <w:r w:rsidR="00D5391A">
        <w:rPr>
          <w:rFonts w:ascii="Arial" w:hAnsi="Arial" w:cs="Arial"/>
        </w:rPr>
        <w:t xml:space="preserve"> International</w:t>
      </w:r>
      <w:r w:rsidRPr="003D32CA">
        <w:rPr>
          <w:rFonts w:ascii="Arial" w:hAnsi="Arial" w:cs="Arial"/>
        </w:rPr>
        <w:t xml:space="preserve"> Rules of Accreditation specify that </w:t>
      </w:r>
      <w:r w:rsidR="00801C3F">
        <w:rPr>
          <w:rFonts w:ascii="Arial" w:hAnsi="Arial" w:cs="Arial"/>
        </w:rPr>
        <w:t>a</w:t>
      </w:r>
      <w:r w:rsidR="00801C3F" w:rsidRPr="00801C3F">
        <w:rPr>
          <w:rFonts w:ascii="Arial" w:hAnsi="Arial" w:cs="Arial"/>
        </w:rPr>
        <w:t xml:space="preserve">nimal use not approved by the </w:t>
      </w:r>
      <w:proofErr w:type="gramStart"/>
      <w:r w:rsidR="00801C3F" w:rsidRPr="00801C3F">
        <w:rPr>
          <w:rFonts w:ascii="Arial" w:hAnsi="Arial" w:cs="Arial"/>
        </w:rPr>
        <w:t>IACUC</w:t>
      </w:r>
      <w:proofErr w:type="gramEnd"/>
      <w:r w:rsidR="00801C3F" w:rsidRPr="00801C3F">
        <w:rPr>
          <w:rFonts w:ascii="Arial" w:hAnsi="Arial" w:cs="Arial"/>
        </w:rPr>
        <w:t xml:space="preserve"> or comparable oversight bod</w:t>
      </w:r>
      <w:r w:rsidR="001C191B">
        <w:rPr>
          <w:rFonts w:ascii="Arial" w:hAnsi="Arial" w:cs="Arial"/>
        </w:rPr>
        <w:t xml:space="preserve">y </w:t>
      </w:r>
      <w:r w:rsidRPr="003D32CA">
        <w:rPr>
          <w:rFonts w:ascii="Arial" w:hAnsi="Arial" w:cs="Arial"/>
        </w:rPr>
        <w:t>are to be reported to AAALAC</w:t>
      </w:r>
      <w:r w:rsidR="00D5391A">
        <w:rPr>
          <w:rFonts w:ascii="Arial" w:hAnsi="Arial" w:cs="Arial"/>
        </w:rPr>
        <w:t xml:space="preserve"> International</w:t>
      </w:r>
      <w:r w:rsidRPr="003D32CA">
        <w:rPr>
          <w:rFonts w:ascii="Arial" w:hAnsi="Arial" w:cs="Arial"/>
        </w:rPr>
        <w:t xml:space="preserve"> in the next Annual Report.    </w:t>
      </w:r>
    </w:p>
    <w:p w14:paraId="68F70EDC" w14:textId="77777777" w:rsidR="00FF6435" w:rsidRDefault="00FF6435" w:rsidP="003D32CA">
      <w:pPr>
        <w:pStyle w:val="ListParagraph"/>
        <w:spacing w:line="240" w:lineRule="auto"/>
        <w:rPr>
          <w:rFonts w:ascii="Arial" w:hAnsi="Arial" w:cs="Arial"/>
        </w:rPr>
      </w:pPr>
    </w:p>
    <w:p w14:paraId="19BF3183" w14:textId="48478F92" w:rsidR="005C4731" w:rsidRDefault="00FF6435" w:rsidP="00D15F3E">
      <w:pPr>
        <w:pStyle w:val="ListParagraph"/>
        <w:numPr>
          <w:ilvl w:val="1"/>
          <w:numId w:val="12"/>
        </w:numPr>
        <w:spacing w:line="240" w:lineRule="auto"/>
        <w:ind w:left="720"/>
        <w:rPr>
          <w:rFonts w:ascii="Arial" w:hAnsi="Arial" w:cs="Arial"/>
        </w:rPr>
      </w:pPr>
      <w:r w:rsidRPr="003D32CA">
        <w:rPr>
          <w:rFonts w:ascii="Arial" w:hAnsi="Arial" w:cs="Arial"/>
        </w:rPr>
        <w:t xml:space="preserve">If the VA IACUC specifies a review process </w:t>
      </w:r>
      <w:r w:rsidRPr="003D32CA">
        <w:rPr>
          <w:rFonts w:ascii="Arial" w:hAnsi="Arial" w:cs="Arial"/>
          <w:i/>
          <w:iCs/>
        </w:rPr>
        <w:t>less</w:t>
      </w:r>
      <w:r w:rsidRPr="003D32CA">
        <w:rPr>
          <w:rFonts w:ascii="Arial" w:hAnsi="Arial" w:cs="Arial"/>
        </w:rPr>
        <w:t xml:space="preserve"> than the required triennial (de novo) review, and the </w:t>
      </w:r>
      <w:r w:rsidR="00EF5254">
        <w:rPr>
          <w:rFonts w:ascii="Arial" w:hAnsi="Arial" w:cs="Arial"/>
        </w:rPr>
        <w:t>protocol work extends beyond th</w:t>
      </w:r>
      <w:r w:rsidR="00F03EF1">
        <w:rPr>
          <w:rFonts w:ascii="Arial" w:hAnsi="Arial" w:cs="Arial"/>
        </w:rPr>
        <w:t>is</w:t>
      </w:r>
      <w:r w:rsidR="00EF5254">
        <w:rPr>
          <w:rFonts w:ascii="Arial" w:hAnsi="Arial" w:cs="Arial"/>
        </w:rPr>
        <w:t xml:space="preserve"> internal required review date</w:t>
      </w:r>
      <w:r w:rsidR="00D15F3E">
        <w:rPr>
          <w:rFonts w:ascii="Arial" w:hAnsi="Arial" w:cs="Arial"/>
        </w:rPr>
        <w:t xml:space="preserve">, </w:t>
      </w:r>
      <w:r w:rsidR="00D03496">
        <w:rPr>
          <w:rFonts w:ascii="Arial" w:hAnsi="Arial" w:cs="Arial"/>
        </w:rPr>
        <w:t xml:space="preserve">reporting to external </w:t>
      </w:r>
      <w:r w:rsidR="00F03EF1">
        <w:rPr>
          <w:rFonts w:ascii="Arial" w:hAnsi="Arial" w:cs="Arial"/>
        </w:rPr>
        <w:t>authorities</w:t>
      </w:r>
      <w:r w:rsidR="007B6BB4" w:rsidRPr="007B6BB4">
        <w:rPr>
          <w:rFonts w:ascii="Arial" w:hAnsi="Arial" w:cs="Arial"/>
        </w:rPr>
        <w:t xml:space="preserve"> is not required by Federal regulations</w:t>
      </w:r>
      <w:r w:rsidRPr="003D32CA">
        <w:rPr>
          <w:rFonts w:ascii="Arial" w:hAnsi="Arial" w:cs="Arial"/>
        </w:rPr>
        <w:t>.</w:t>
      </w:r>
    </w:p>
    <w:p w14:paraId="49DB1C96" w14:textId="4F955A26" w:rsidR="004F4A45" w:rsidRPr="003D32CA" w:rsidRDefault="004F4A45" w:rsidP="003D32CA">
      <w:pPr>
        <w:pStyle w:val="ListParagraph"/>
        <w:spacing w:line="240" w:lineRule="auto"/>
        <w:rPr>
          <w:rFonts w:ascii="Arial" w:hAnsi="Arial" w:cs="Arial"/>
          <w:i/>
          <w:iCs/>
        </w:rPr>
      </w:pPr>
      <w:r w:rsidRPr="003D32CA">
        <w:rPr>
          <w:rFonts w:ascii="Arial" w:hAnsi="Arial" w:cs="Arial"/>
          <w:i/>
          <w:iCs/>
        </w:rPr>
        <w:t>Note: If the PHS Assurance associated with the local IACUC indicate</w:t>
      </w:r>
      <w:r w:rsidR="00317F6A">
        <w:rPr>
          <w:rFonts w:ascii="Arial" w:hAnsi="Arial" w:cs="Arial"/>
          <w:i/>
          <w:iCs/>
        </w:rPr>
        <w:t>s</w:t>
      </w:r>
      <w:r w:rsidRPr="003D32CA">
        <w:rPr>
          <w:rFonts w:ascii="Arial" w:hAnsi="Arial" w:cs="Arial"/>
          <w:i/>
          <w:iCs/>
        </w:rPr>
        <w:t xml:space="preserve"> </w:t>
      </w:r>
      <w:r w:rsidR="00AE7196" w:rsidRPr="003D32CA">
        <w:rPr>
          <w:rFonts w:ascii="Arial" w:hAnsi="Arial" w:cs="Arial"/>
          <w:i/>
          <w:iCs/>
        </w:rPr>
        <w:t>more frequent re</w:t>
      </w:r>
      <w:r w:rsidR="007C0F35" w:rsidRPr="003D32CA">
        <w:rPr>
          <w:rFonts w:ascii="Arial" w:hAnsi="Arial" w:cs="Arial"/>
          <w:i/>
          <w:iCs/>
        </w:rPr>
        <w:t>view</w:t>
      </w:r>
      <w:r w:rsidR="00AE7196" w:rsidRPr="003D32CA">
        <w:rPr>
          <w:rFonts w:ascii="Arial" w:hAnsi="Arial" w:cs="Arial"/>
          <w:i/>
          <w:iCs/>
        </w:rPr>
        <w:t xml:space="preserve"> requirements</w:t>
      </w:r>
      <w:r w:rsidR="007C0F35" w:rsidRPr="003D32CA">
        <w:rPr>
          <w:rFonts w:ascii="Arial" w:hAnsi="Arial" w:cs="Arial"/>
          <w:i/>
          <w:iCs/>
        </w:rPr>
        <w:t xml:space="preserve"> and this</w:t>
      </w:r>
      <w:r w:rsidR="00F77E94" w:rsidRPr="003D32CA">
        <w:rPr>
          <w:rFonts w:ascii="Arial" w:hAnsi="Arial" w:cs="Arial"/>
          <w:i/>
          <w:iCs/>
        </w:rPr>
        <w:t xml:space="preserve"> schedule was not adhered to</w:t>
      </w:r>
      <w:r w:rsidR="00AE7196" w:rsidRPr="003D32CA">
        <w:rPr>
          <w:rFonts w:ascii="Arial" w:hAnsi="Arial" w:cs="Arial"/>
          <w:i/>
          <w:iCs/>
        </w:rPr>
        <w:t xml:space="preserve">, then this </w:t>
      </w:r>
      <w:r w:rsidR="00F77E94" w:rsidRPr="003D32CA">
        <w:rPr>
          <w:rFonts w:ascii="Arial" w:hAnsi="Arial" w:cs="Arial"/>
          <w:i/>
          <w:iCs/>
        </w:rPr>
        <w:t xml:space="preserve">failure to adhere to the </w:t>
      </w:r>
      <w:r w:rsidR="0029428B" w:rsidRPr="003D32CA">
        <w:rPr>
          <w:rFonts w:ascii="Arial" w:hAnsi="Arial" w:cs="Arial"/>
          <w:i/>
          <w:iCs/>
        </w:rPr>
        <w:t xml:space="preserve">Assurance </w:t>
      </w:r>
      <w:r w:rsidR="00AE7196" w:rsidRPr="003D32CA">
        <w:rPr>
          <w:rFonts w:ascii="Arial" w:hAnsi="Arial" w:cs="Arial"/>
          <w:i/>
          <w:iCs/>
        </w:rPr>
        <w:t xml:space="preserve">would be reportable </w:t>
      </w:r>
      <w:r w:rsidR="009E175C" w:rsidRPr="003D32CA">
        <w:rPr>
          <w:rFonts w:ascii="Arial" w:hAnsi="Arial" w:cs="Arial"/>
          <w:i/>
          <w:iCs/>
        </w:rPr>
        <w:t>to OLAW</w:t>
      </w:r>
      <w:r w:rsidR="0029428B" w:rsidRPr="003D32CA">
        <w:rPr>
          <w:rFonts w:ascii="Arial" w:hAnsi="Arial" w:cs="Arial"/>
          <w:i/>
          <w:iCs/>
        </w:rPr>
        <w:t>.</w:t>
      </w:r>
      <w:r w:rsidR="009E175C" w:rsidRPr="003D32CA">
        <w:rPr>
          <w:rFonts w:ascii="Arial" w:hAnsi="Arial" w:cs="Arial"/>
          <w:i/>
          <w:iCs/>
        </w:rPr>
        <w:t xml:space="preserve"> </w:t>
      </w:r>
    </w:p>
    <w:p w14:paraId="11F293C5" w14:textId="69D4B657" w:rsidR="0007092D" w:rsidRDefault="0007092D" w:rsidP="003D32CA">
      <w:pPr>
        <w:pStyle w:val="ListParagraph"/>
        <w:spacing w:line="240" w:lineRule="auto"/>
        <w:rPr>
          <w:rFonts w:ascii="Arial" w:hAnsi="Arial" w:cs="Arial"/>
        </w:rPr>
      </w:pPr>
    </w:p>
    <w:p w14:paraId="185547F0" w14:textId="0A50B4DA" w:rsidR="00E92EEC" w:rsidRDefault="00FF6435">
      <w:pPr>
        <w:pStyle w:val="ListParagraph"/>
        <w:spacing w:line="240" w:lineRule="auto"/>
        <w:rPr>
          <w:rFonts w:ascii="Arial" w:hAnsi="Arial" w:cs="Arial"/>
        </w:rPr>
      </w:pPr>
      <w:r w:rsidRPr="003D32CA">
        <w:rPr>
          <w:rFonts w:ascii="Arial" w:hAnsi="Arial" w:cs="Arial"/>
        </w:rPr>
        <w:lastRenderedPageBreak/>
        <w:t xml:space="preserve">As described in VA Directive 1200.07.10.d.(6), not granting approval to another protocol before </w:t>
      </w:r>
      <w:r w:rsidR="00021AE6">
        <w:rPr>
          <w:rFonts w:ascii="Arial" w:hAnsi="Arial" w:cs="Arial"/>
        </w:rPr>
        <w:t xml:space="preserve">the </w:t>
      </w:r>
      <w:r w:rsidR="0028110F">
        <w:rPr>
          <w:rFonts w:ascii="Arial" w:hAnsi="Arial" w:cs="Arial"/>
        </w:rPr>
        <w:t>three-year</w:t>
      </w:r>
      <w:r w:rsidR="00021AE6">
        <w:rPr>
          <w:rFonts w:ascii="Arial" w:hAnsi="Arial" w:cs="Arial"/>
        </w:rPr>
        <w:t xml:space="preserve"> </w:t>
      </w:r>
      <w:r w:rsidRPr="003D32CA">
        <w:rPr>
          <w:rFonts w:ascii="Arial" w:hAnsi="Arial" w:cs="Arial"/>
        </w:rPr>
        <w:t>expiration of the previous one is not itself noncompliance, but none of the work described in the protocol may be performed after it expires, until the IACUC approves another protocol that covers that work. Any work done with animals without IACUC approval is noncompliant</w:t>
      </w:r>
      <w:r w:rsidR="00181927">
        <w:rPr>
          <w:rFonts w:ascii="Arial" w:hAnsi="Arial" w:cs="Arial"/>
        </w:rPr>
        <w:t xml:space="preserve"> and must be reported to regulatory authorities as described above. </w:t>
      </w:r>
    </w:p>
    <w:p w14:paraId="14719123" w14:textId="462CCCC2" w:rsidR="00672526" w:rsidRPr="003D32CA" w:rsidRDefault="00615D6A" w:rsidP="003D32CA">
      <w:pPr>
        <w:spacing w:line="240" w:lineRule="auto"/>
        <w:rPr>
          <w:rFonts w:ascii="Arial" w:hAnsi="Arial" w:cs="Arial"/>
          <w:b/>
          <w:bCs/>
        </w:rPr>
      </w:pPr>
      <w:r w:rsidRPr="003D32CA">
        <w:rPr>
          <w:rFonts w:ascii="Arial" w:hAnsi="Arial" w:cs="Arial"/>
          <w:b/>
          <w:bCs/>
        </w:rPr>
        <w:t xml:space="preserve">6. Additional Annual </w:t>
      </w:r>
      <w:r w:rsidR="00F644BD">
        <w:rPr>
          <w:rFonts w:ascii="Arial" w:hAnsi="Arial" w:cs="Arial"/>
          <w:b/>
          <w:bCs/>
        </w:rPr>
        <w:t>R</w:t>
      </w:r>
      <w:r w:rsidRPr="003D32CA">
        <w:rPr>
          <w:rFonts w:ascii="Arial" w:hAnsi="Arial" w:cs="Arial"/>
          <w:b/>
          <w:bCs/>
        </w:rPr>
        <w:t>eport</w:t>
      </w:r>
      <w:r w:rsidR="00731F69">
        <w:rPr>
          <w:rFonts w:ascii="Arial" w:hAnsi="Arial" w:cs="Arial"/>
          <w:b/>
          <w:bCs/>
        </w:rPr>
        <w:t>ing</w:t>
      </w:r>
      <w:r w:rsidRPr="003D32CA">
        <w:rPr>
          <w:rFonts w:ascii="Arial" w:hAnsi="Arial" w:cs="Arial"/>
          <w:b/>
          <w:bCs/>
        </w:rPr>
        <w:t xml:space="preserve"> Requirements:</w:t>
      </w:r>
    </w:p>
    <w:p w14:paraId="4EA7885C" w14:textId="19B9196C" w:rsidR="00F644BD" w:rsidRDefault="00432DD1" w:rsidP="00F644BD">
      <w:pPr>
        <w:pStyle w:val="ListParagraph"/>
        <w:numPr>
          <w:ilvl w:val="0"/>
          <w:numId w:val="16"/>
        </w:numPr>
        <w:spacing w:line="240" w:lineRule="auto"/>
        <w:rPr>
          <w:rFonts w:ascii="Arial" w:hAnsi="Arial" w:cs="Arial"/>
        </w:rPr>
      </w:pPr>
      <w:r w:rsidRPr="003D32CA">
        <w:rPr>
          <w:rFonts w:ascii="Arial" w:hAnsi="Arial" w:cs="Arial"/>
          <w:i/>
          <w:iCs/>
        </w:rPr>
        <w:t>VMU Annual Report</w:t>
      </w:r>
      <w:r w:rsidRPr="003D32CA">
        <w:rPr>
          <w:rFonts w:ascii="Arial" w:hAnsi="Arial" w:cs="Arial"/>
        </w:rPr>
        <w:t xml:space="preserve">. The internal VA IACUC works together with </w:t>
      </w:r>
      <w:r w:rsidR="00382032">
        <w:rPr>
          <w:rFonts w:ascii="Arial" w:hAnsi="Arial" w:cs="Arial"/>
        </w:rPr>
        <w:t>the</w:t>
      </w:r>
      <w:r w:rsidR="00AC58D3">
        <w:rPr>
          <w:rFonts w:ascii="Arial" w:hAnsi="Arial" w:cs="Arial"/>
        </w:rPr>
        <w:t>ir</w:t>
      </w:r>
      <w:r w:rsidRPr="003D32CA">
        <w:rPr>
          <w:rFonts w:ascii="Arial" w:hAnsi="Arial" w:cs="Arial"/>
        </w:rPr>
        <w:t xml:space="preserve"> affiliate</w:t>
      </w:r>
      <w:r w:rsidR="00AC58D3">
        <w:rPr>
          <w:rFonts w:ascii="Arial" w:hAnsi="Arial" w:cs="Arial"/>
        </w:rPr>
        <w:t>s, if necessary,</w:t>
      </w:r>
      <w:r w:rsidRPr="003D32CA">
        <w:rPr>
          <w:rFonts w:ascii="Arial" w:hAnsi="Arial" w:cs="Arial"/>
        </w:rPr>
        <w:t xml:space="preserve"> to collect for inclusion in the report information about any VA research with animals</w:t>
      </w:r>
      <w:r w:rsidR="00325759">
        <w:rPr>
          <w:rFonts w:ascii="Arial" w:hAnsi="Arial" w:cs="Arial"/>
        </w:rPr>
        <w:t xml:space="preserve"> that was</w:t>
      </w:r>
      <w:r w:rsidRPr="003D32CA">
        <w:rPr>
          <w:rFonts w:ascii="Arial" w:hAnsi="Arial" w:cs="Arial"/>
        </w:rPr>
        <w:t xml:space="preserve"> conducted</w:t>
      </w:r>
      <w:r w:rsidR="00325759">
        <w:rPr>
          <w:rFonts w:ascii="Arial" w:hAnsi="Arial" w:cs="Arial"/>
        </w:rPr>
        <w:t xml:space="preserve"> during the previous </w:t>
      </w:r>
      <w:r w:rsidR="00ED2185">
        <w:rPr>
          <w:rFonts w:ascii="Arial" w:hAnsi="Arial" w:cs="Arial"/>
        </w:rPr>
        <w:t xml:space="preserve">federal </w:t>
      </w:r>
      <w:r w:rsidR="00325759">
        <w:rPr>
          <w:rFonts w:ascii="Arial" w:hAnsi="Arial" w:cs="Arial"/>
        </w:rPr>
        <w:t>fiscal year</w:t>
      </w:r>
      <w:r w:rsidR="00ED2185">
        <w:rPr>
          <w:rFonts w:ascii="Arial" w:hAnsi="Arial" w:cs="Arial"/>
        </w:rPr>
        <w:t xml:space="preserve">, </w:t>
      </w:r>
      <w:r w:rsidR="00ED2185" w:rsidRPr="00DE2321">
        <w:rPr>
          <w:rFonts w:ascii="Arial" w:hAnsi="Arial" w:cs="Arial"/>
        </w:rPr>
        <w:t>October 1 to September 30</w:t>
      </w:r>
      <w:r w:rsidRPr="003D32CA">
        <w:rPr>
          <w:rFonts w:ascii="Arial" w:hAnsi="Arial" w:cs="Arial"/>
        </w:rPr>
        <w:t xml:space="preserve">. This information is submitted online on a website accessible only from within the VA network. This is due around Jan 15 of each year (the specific date is announced </w:t>
      </w:r>
      <w:r w:rsidR="00F74B45">
        <w:rPr>
          <w:rFonts w:ascii="Arial" w:hAnsi="Arial" w:cs="Arial"/>
        </w:rPr>
        <w:t>via</w:t>
      </w:r>
      <w:r w:rsidRPr="003D32CA">
        <w:rPr>
          <w:rFonts w:ascii="Arial" w:hAnsi="Arial" w:cs="Arial"/>
        </w:rPr>
        <w:t xml:space="preserve"> emails sent to the local VA research administrators, about 2 months ahead of time</w:t>
      </w:r>
      <w:r w:rsidR="00F7447C">
        <w:rPr>
          <w:rFonts w:ascii="Arial" w:hAnsi="Arial" w:cs="Arial"/>
        </w:rPr>
        <w:t>)</w:t>
      </w:r>
      <w:r w:rsidRPr="003D32CA">
        <w:rPr>
          <w:rFonts w:ascii="Arial" w:hAnsi="Arial" w:cs="Arial"/>
        </w:rPr>
        <w:t xml:space="preserve">. </w:t>
      </w:r>
    </w:p>
    <w:p w14:paraId="7175E77C" w14:textId="78CC3F5B" w:rsidR="00DE2321" w:rsidRPr="003D32CA" w:rsidRDefault="00E713E8" w:rsidP="003D32CA">
      <w:pPr>
        <w:pStyle w:val="ListParagraph"/>
        <w:numPr>
          <w:ilvl w:val="0"/>
          <w:numId w:val="16"/>
        </w:numPr>
        <w:spacing w:line="240" w:lineRule="auto"/>
        <w:rPr>
          <w:rFonts w:ascii="Arial" w:hAnsi="Arial" w:cs="Arial"/>
        </w:rPr>
      </w:pPr>
      <w:r w:rsidRPr="003D32CA">
        <w:rPr>
          <w:rFonts w:ascii="Arial" w:hAnsi="Arial" w:cs="Arial"/>
          <w:i/>
          <w:iCs/>
        </w:rPr>
        <w:t>OLAW Annual Report</w:t>
      </w:r>
      <w:r w:rsidR="00FA7C2A" w:rsidRPr="003D32CA">
        <w:rPr>
          <w:rFonts w:ascii="Arial" w:hAnsi="Arial" w:cs="Arial"/>
        </w:rPr>
        <w:t xml:space="preserve">. </w:t>
      </w:r>
      <w:r w:rsidR="00DE2321" w:rsidRPr="003D32CA">
        <w:rPr>
          <w:rFonts w:ascii="Arial" w:hAnsi="Arial" w:cs="Arial"/>
        </w:rPr>
        <w:t>The Public Health Service (PHS) Policy on Humane Care and Use of Laboratory Animals </w:t>
      </w:r>
      <w:hyperlink r:id="rId10" w:anchor="ReportingRequirements" w:history="1">
        <w:r w:rsidR="00DE2321" w:rsidRPr="00F644BD">
          <w:rPr>
            <w:rStyle w:val="Hyperlink"/>
            <w:rFonts w:ascii="Arial" w:hAnsi="Arial" w:cs="Arial"/>
          </w:rPr>
          <w:t>IV.F.1., 2., and 4.</w:t>
        </w:r>
      </w:hyperlink>
      <w:r w:rsidR="00DE2321" w:rsidRPr="003D32CA">
        <w:rPr>
          <w:rFonts w:ascii="Arial" w:hAnsi="Arial" w:cs="Arial"/>
        </w:rPr>
        <w:t> require that at least once every 12 months the IACUC, through the Institutional Official (IO), must report to OLAW</w:t>
      </w:r>
      <w:r w:rsidR="0049099D" w:rsidRPr="003D32CA">
        <w:rPr>
          <w:rFonts w:ascii="Arial" w:hAnsi="Arial" w:cs="Arial"/>
        </w:rPr>
        <w:t xml:space="preserve"> to include the following information:</w:t>
      </w:r>
    </w:p>
    <w:p w14:paraId="6F008ABD" w14:textId="13473EA7" w:rsidR="0049099D" w:rsidRDefault="00DE2321" w:rsidP="003D32CA">
      <w:pPr>
        <w:pStyle w:val="ListParagraph"/>
        <w:numPr>
          <w:ilvl w:val="3"/>
          <w:numId w:val="16"/>
        </w:numPr>
        <w:ind w:left="1440"/>
        <w:rPr>
          <w:rFonts w:ascii="Arial" w:hAnsi="Arial" w:cs="Arial"/>
        </w:rPr>
      </w:pPr>
      <w:r w:rsidRPr="00DE2321">
        <w:rPr>
          <w:rFonts w:ascii="Arial" w:hAnsi="Arial" w:cs="Arial"/>
        </w:rPr>
        <w:t xml:space="preserve">Any change in the institution’s accreditation </w:t>
      </w:r>
      <w:proofErr w:type="gramStart"/>
      <w:r w:rsidRPr="00DE2321">
        <w:rPr>
          <w:rFonts w:ascii="Arial" w:hAnsi="Arial" w:cs="Arial"/>
        </w:rPr>
        <w:t>status</w:t>
      </w:r>
      <w:r w:rsidR="0049099D">
        <w:rPr>
          <w:rFonts w:ascii="Arial" w:hAnsi="Arial" w:cs="Arial"/>
        </w:rPr>
        <w:t>;</w:t>
      </w:r>
      <w:proofErr w:type="gramEnd"/>
    </w:p>
    <w:p w14:paraId="27CA9C73" w14:textId="213E0476" w:rsidR="0049099D" w:rsidRDefault="00DE2321" w:rsidP="003D32CA">
      <w:pPr>
        <w:pStyle w:val="ListParagraph"/>
        <w:numPr>
          <w:ilvl w:val="3"/>
          <w:numId w:val="16"/>
        </w:numPr>
        <w:ind w:left="1440"/>
        <w:rPr>
          <w:rFonts w:ascii="Arial" w:hAnsi="Arial" w:cs="Arial"/>
        </w:rPr>
      </w:pPr>
      <w:r w:rsidRPr="003D32CA">
        <w:rPr>
          <w:rFonts w:ascii="Arial" w:hAnsi="Arial" w:cs="Arial"/>
        </w:rPr>
        <w:t xml:space="preserve">Any change in the institution’s program of animal care and use or </w:t>
      </w:r>
      <w:proofErr w:type="gramStart"/>
      <w:r w:rsidRPr="003D32CA">
        <w:rPr>
          <w:rFonts w:ascii="Arial" w:hAnsi="Arial" w:cs="Arial"/>
        </w:rPr>
        <w:t>facilities</w:t>
      </w:r>
      <w:r w:rsidR="0049099D">
        <w:rPr>
          <w:rFonts w:ascii="Arial" w:hAnsi="Arial" w:cs="Arial"/>
        </w:rPr>
        <w:t>;</w:t>
      </w:r>
      <w:proofErr w:type="gramEnd"/>
    </w:p>
    <w:p w14:paraId="05F5B697" w14:textId="7CCE6B5E" w:rsidR="0049099D" w:rsidRDefault="00DE2321" w:rsidP="003D32CA">
      <w:pPr>
        <w:pStyle w:val="ListParagraph"/>
        <w:numPr>
          <w:ilvl w:val="3"/>
          <w:numId w:val="16"/>
        </w:numPr>
        <w:ind w:left="1440"/>
        <w:rPr>
          <w:rFonts w:ascii="Arial" w:hAnsi="Arial" w:cs="Arial"/>
        </w:rPr>
      </w:pPr>
      <w:r w:rsidRPr="003D32CA">
        <w:rPr>
          <w:rFonts w:ascii="Arial" w:hAnsi="Arial" w:cs="Arial"/>
        </w:rPr>
        <w:t xml:space="preserve">Any change in the </w:t>
      </w:r>
      <w:proofErr w:type="gramStart"/>
      <w:r w:rsidRPr="003D32CA">
        <w:rPr>
          <w:rFonts w:ascii="Arial" w:hAnsi="Arial" w:cs="Arial"/>
        </w:rPr>
        <w:t>IO</w:t>
      </w:r>
      <w:r w:rsidR="0049099D">
        <w:rPr>
          <w:rFonts w:ascii="Arial" w:hAnsi="Arial" w:cs="Arial"/>
        </w:rPr>
        <w:t>;</w:t>
      </w:r>
      <w:proofErr w:type="gramEnd"/>
    </w:p>
    <w:p w14:paraId="0FA6C962" w14:textId="708DED89" w:rsidR="0049099D" w:rsidRDefault="00DE2321" w:rsidP="003D32CA">
      <w:pPr>
        <w:pStyle w:val="ListParagraph"/>
        <w:numPr>
          <w:ilvl w:val="3"/>
          <w:numId w:val="16"/>
        </w:numPr>
        <w:ind w:left="1440"/>
        <w:rPr>
          <w:rFonts w:ascii="Arial" w:hAnsi="Arial" w:cs="Arial"/>
        </w:rPr>
      </w:pPr>
      <w:r w:rsidRPr="003D32CA">
        <w:rPr>
          <w:rFonts w:ascii="Arial" w:hAnsi="Arial" w:cs="Arial"/>
        </w:rPr>
        <w:t xml:space="preserve">Any changes in the IACUC </w:t>
      </w:r>
      <w:proofErr w:type="gramStart"/>
      <w:r w:rsidRPr="003D32CA">
        <w:rPr>
          <w:rFonts w:ascii="Arial" w:hAnsi="Arial" w:cs="Arial"/>
        </w:rPr>
        <w:t>membership</w:t>
      </w:r>
      <w:r w:rsidR="0049099D">
        <w:rPr>
          <w:rFonts w:ascii="Arial" w:hAnsi="Arial" w:cs="Arial"/>
        </w:rPr>
        <w:t>;</w:t>
      </w:r>
      <w:proofErr w:type="gramEnd"/>
    </w:p>
    <w:p w14:paraId="652917EF" w14:textId="44F30850" w:rsidR="0049099D" w:rsidRDefault="00DE2321" w:rsidP="003D32CA">
      <w:pPr>
        <w:pStyle w:val="ListParagraph"/>
        <w:numPr>
          <w:ilvl w:val="3"/>
          <w:numId w:val="16"/>
        </w:numPr>
        <w:ind w:left="1440"/>
        <w:rPr>
          <w:rFonts w:ascii="Arial" w:hAnsi="Arial" w:cs="Arial"/>
        </w:rPr>
      </w:pPr>
      <w:r w:rsidRPr="003D32CA">
        <w:rPr>
          <w:rFonts w:ascii="Arial" w:hAnsi="Arial" w:cs="Arial"/>
        </w:rPr>
        <w:t>The dates that the IACUC conducted its semiannual evaluations of the program and facilities</w:t>
      </w:r>
      <w:r w:rsidR="0049099D">
        <w:rPr>
          <w:rFonts w:ascii="Arial" w:hAnsi="Arial" w:cs="Arial"/>
        </w:rPr>
        <w:t>; and</w:t>
      </w:r>
    </w:p>
    <w:p w14:paraId="4EA741AD" w14:textId="67B1AAF1" w:rsidR="00DE2321" w:rsidRPr="003D32CA" w:rsidRDefault="00DE2321" w:rsidP="003D32CA">
      <w:pPr>
        <w:pStyle w:val="ListParagraph"/>
        <w:numPr>
          <w:ilvl w:val="3"/>
          <w:numId w:val="16"/>
        </w:numPr>
        <w:ind w:left="1440"/>
        <w:rPr>
          <w:rFonts w:ascii="Arial" w:hAnsi="Arial" w:cs="Arial"/>
        </w:rPr>
      </w:pPr>
      <w:r w:rsidRPr="003D32CA">
        <w:rPr>
          <w:rFonts w:ascii="Arial" w:hAnsi="Arial" w:cs="Arial"/>
        </w:rPr>
        <w:t>Any minority views filed by members of the IACUC</w:t>
      </w:r>
      <w:r w:rsidR="0049099D">
        <w:rPr>
          <w:rFonts w:ascii="Arial" w:hAnsi="Arial" w:cs="Arial"/>
        </w:rPr>
        <w:t>.</w:t>
      </w:r>
    </w:p>
    <w:p w14:paraId="3C8022A3" w14:textId="77777777" w:rsidR="004E453D" w:rsidRDefault="00DE2321" w:rsidP="003D32CA">
      <w:pPr>
        <w:pStyle w:val="ListParagraph"/>
        <w:rPr>
          <w:rFonts w:ascii="Arial" w:hAnsi="Arial" w:cs="Arial"/>
        </w:rPr>
      </w:pPr>
      <w:r w:rsidRPr="00DE2321">
        <w:rPr>
          <w:rFonts w:ascii="Arial" w:hAnsi="Arial" w:cs="Arial"/>
        </w:rPr>
        <w:t xml:space="preserve">The Annual Report to OLAW reporting period </w:t>
      </w:r>
      <w:r w:rsidR="00CC30D1" w:rsidRPr="00DE2321">
        <w:rPr>
          <w:rFonts w:ascii="Arial" w:hAnsi="Arial" w:cs="Arial"/>
        </w:rPr>
        <w:t>is the Federal fiscal year, October 1 to September 30, with the Annual Report due on or before December 1 (but no earlier than September 30)</w:t>
      </w:r>
      <w:r w:rsidRPr="00DE2321">
        <w:rPr>
          <w:rFonts w:ascii="Arial" w:hAnsi="Arial" w:cs="Arial"/>
        </w:rPr>
        <w:t>.</w:t>
      </w:r>
    </w:p>
    <w:p w14:paraId="110F795F" w14:textId="4CD5BBE6" w:rsidR="00D31E6E" w:rsidRPr="003D32CA" w:rsidRDefault="00A73280" w:rsidP="003D32CA">
      <w:pPr>
        <w:pStyle w:val="ListParagraph"/>
        <w:numPr>
          <w:ilvl w:val="0"/>
          <w:numId w:val="16"/>
        </w:numPr>
        <w:rPr>
          <w:rFonts w:ascii="Arial" w:hAnsi="Arial" w:cs="Arial"/>
        </w:rPr>
      </w:pPr>
      <w:r w:rsidRPr="003D32CA">
        <w:rPr>
          <w:rFonts w:ascii="Arial" w:hAnsi="Arial" w:cs="Arial"/>
          <w:i/>
          <w:iCs/>
        </w:rPr>
        <w:t>AAALAC</w:t>
      </w:r>
      <w:r w:rsidR="004145C4">
        <w:rPr>
          <w:rFonts w:ascii="Arial" w:hAnsi="Arial" w:cs="Arial"/>
          <w:i/>
          <w:iCs/>
        </w:rPr>
        <w:t xml:space="preserve"> International</w:t>
      </w:r>
      <w:r w:rsidRPr="003D32CA">
        <w:rPr>
          <w:rFonts w:ascii="Arial" w:hAnsi="Arial" w:cs="Arial"/>
          <w:i/>
          <w:iCs/>
        </w:rPr>
        <w:t xml:space="preserve"> Annual Report</w:t>
      </w:r>
      <w:r w:rsidRPr="003D32CA">
        <w:rPr>
          <w:rFonts w:ascii="Arial" w:hAnsi="Arial" w:cs="Arial"/>
        </w:rPr>
        <w:t>.</w:t>
      </w:r>
      <w:r w:rsidR="00E55464" w:rsidRPr="003D32CA">
        <w:rPr>
          <w:rFonts w:ascii="Arial" w:hAnsi="Arial" w:cs="Arial"/>
        </w:rPr>
        <w:t xml:space="preserve"> </w:t>
      </w:r>
      <w:r w:rsidR="00D31E6E" w:rsidRPr="003D32CA">
        <w:rPr>
          <w:rFonts w:ascii="Arial" w:hAnsi="Arial" w:cs="Arial"/>
        </w:rPr>
        <w:t>Each year in mid-December, the AAALAC International office makes available the online Annual Report form</w:t>
      </w:r>
      <w:r w:rsidR="0013111B" w:rsidRPr="003D32CA">
        <w:rPr>
          <w:rFonts w:ascii="Arial" w:hAnsi="Arial" w:cs="Arial"/>
        </w:rPr>
        <w:t>, s</w:t>
      </w:r>
      <w:r w:rsidR="009E5407" w:rsidRPr="003D32CA">
        <w:rPr>
          <w:rFonts w:ascii="Arial" w:hAnsi="Arial" w:cs="Arial"/>
        </w:rPr>
        <w:t>ubmission of which is required</w:t>
      </w:r>
      <w:r w:rsidR="00D31E6E" w:rsidRPr="003D32CA">
        <w:rPr>
          <w:rFonts w:ascii="Arial" w:hAnsi="Arial" w:cs="Arial"/>
        </w:rPr>
        <w:t xml:space="preserve"> </w:t>
      </w:r>
      <w:proofErr w:type="gramStart"/>
      <w:r w:rsidR="00D31E6E" w:rsidRPr="003D32CA">
        <w:rPr>
          <w:rFonts w:ascii="Arial" w:hAnsi="Arial" w:cs="Arial"/>
        </w:rPr>
        <w:t>in order to</w:t>
      </w:r>
      <w:proofErr w:type="gramEnd"/>
      <w:r w:rsidR="00D31E6E" w:rsidRPr="003D32CA">
        <w:rPr>
          <w:rFonts w:ascii="Arial" w:hAnsi="Arial" w:cs="Arial"/>
        </w:rPr>
        <w:t xml:space="preserve"> maintain accreditation. </w:t>
      </w:r>
      <w:r w:rsidR="00DB58D4" w:rsidRPr="003D32CA">
        <w:rPr>
          <w:rFonts w:ascii="Arial" w:hAnsi="Arial" w:cs="Arial"/>
        </w:rPr>
        <w:t>Each facility</w:t>
      </w:r>
      <w:r w:rsidR="00D31E6E" w:rsidRPr="003D32CA">
        <w:rPr>
          <w:rFonts w:ascii="Arial" w:hAnsi="Arial" w:cs="Arial"/>
        </w:rPr>
        <w:t xml:space="preserve"> may choose from a variety of reporting periods (e.g., </w:t>
      </w:r>
      <w:r w:rsidR="00D333D3">
        <w:rPr>
          <w:rFonts w:ascii="Arial" w:hAnsi="Arial" w:cs="Arial"/>
        </w:rPr>
        <w:t>u</w:t>
      </w:r>
      <w:r w:rsidR="00D31E6E" w:rsidRPr="003D32CA">
        <w:rPr>
          <w:rFonts w:ascii="Arial" w:hAnsi="Arial" w:cs="Arial"/>
        </w:rPr>
        <w:t>niversity fiscal year, calendar year, federal government fiscal year, government oversight body reporting period, etc.) as the</w:t>
      </w:r>
      <w:r w:rsidR="00554D9C">
        <w:rPr>
          <w:rFonts w:ascii="Arial" w:hAnsi="Arial" w:cs="Arial"/>
        </w:rPr>
        <w:t>ir</w:t>
      </w:r>
      <w:r w:rsidR="00D31E6E" w:rsidRPr="003D32CA">
        <w:rPr>
          <w:rFonts w:ascii="Arial" w:hAnsi="Arial" w:cs="Arial"/>
        </w:rPr>
        <w:t xml:space="preserve"> AAALAC</w:t>
      </w:r>
      <w:r w:rsidR="00D333D3">
        <w:rPr>
          <w:rFonts w:ascii="Arial" w:hAnsi="Arial" w:cs="Arial"/>
        </w:rPr>
        <w:t xml:space="preserve"> International</w:t>
      </w:r>
      <w:r w:rsidR="00D31E6E" w:rsidRPr="003D32CA">
        <w:rPr>
          <w:rFonts w:ascii="Arial" w:hAnsi="Arial" w:cs="Arial"/>
        </w:rPr>
        <w:t xml:space="preserve"> reporting period</w:t>
      </w:r>
      <w:r w:rsidR="005D6412" w:rsidRPr="003D32CA">
        <w:rPr>
          <w:rFonts w:ascii="Arial" w:hAnsi="Arial" w:cs="Arial"/>
        </w:rPr>
        <w:t xml:space="preserve"> as long as </w:t>
      </w:r>
      <w:r w:rsidR="00D31E6E" w:rsidRPr="003D32CA">
        <w:rPr>
          <w:rFonts w:ascii="Arial" w:hAnsi="Arial" w:cs="Arial"/>
        </w:rPr>
        <w:t xml:space="preserve">the period covered is continuous with previous reports (i.e., there are no </w:t>
      </w:r>
      <w:proofErr w:type="gramStart"/>
      <w:r w:rsidR="00D31E6E" w:rsidRPr="003D32CA">
        <w:rPr>
          <w:rFonts w:ascii="Arial" w:hAnsi="Arial" w:cs="Arial"/>
        </w:rPr>
        <w:t>gaps</w:t>
      </w:r>
      <w:proofErr w:type="gramEnd"/>
      <w:r w:rsidR="00D31E6E" w:rsidRPr="003D32CA">
        <w:rPr>
          <w:rFonts w:ascii="Arial" w:hAnsi="Arial" w:cs="Arial"/>
        </w:rPr>
        <w:t xml:space="preserve"> and all periods are covered by a report).</w:t>
      </w:r>
      <w:r w:rsidR="005D6412" w:rsidRPr="003D32CA">
        <w:rPr>
          <w:rFonts w:ascii="Arial" w:hAnsi="Arial" w:cs="Arial"/>
        </w:rPr>
        <w:t xml:space="preserve"> The AAALAC</w:t>
      </w:r>
      <w:r w:rsidR="00D333D3">
        <w:rPr>
          <w:rFonts w:ascii="Arial" w:hAnsi="Arial" w:cs="Arial"/>
        </w:rPr>
        <w:t xml:space="preserve"> International</w:t>
      </w:r>
      <w:r w:rsidR="005D6412" w:rsidRPr="003D32CA">
        <w:rPr>
          <w:rFonts w:ascii="Arial" w:hAnsi="Arial" w:cs="Arial"/>
        </w:rPr>
        <w:t xml:space="preserve"> Annu</w:t>
      </w:r>
      <w:r w:rsidR="00D53EB4" w:rsidRPr="003D32CA">
        <w:rPr>
          <w:rFonts w:ascii="Arial" w:hAnsi="Arial" w:cs="Arial"/>
        </w:rPr>
        <w:t>a</w:t>
      </w:r>
      <w:r w:rsidR="005D6412" w:rsidRPr="003D32CA">
        <w:rPr>
          <w:rFonts w:ascii="Arial" w:hAnsi="Arial" w:cs="Arial"/>
        </w:rPr>
        <w:t xml:space="preserve">l Report should </w:t>
      </w:r>
      <w:r w:rsidR="00D53EB4" w:rsidRPr="003D32CA">
        <w:rPr>
          <w:rFonts w:ascii="Arial" w:hAnsi="Arial" w:cs="Arial"/>
        </w:rPr>
        <w:t>include:</w:t>
      </w:r>
    </w:p>
    <w:p w14:paraId="0D06A81E" w14:textId="77777777" w:rsidR="0041360E" w:rsidRDefault="0013111B" w:rsidP="003D32CA">
      <w:pPr>
        <w:pStyle w:val="ListParagraph"/>
        <w:numPr>
          <w:ilvl w:val="3"/>
          <w:numId w:val="16"/>
        </w:numPr>
        <w:ind w:left="1440"/>
        <w:rPr>
          <w:rFonts w:ascii="Arial" w:hAnsi="Arial" w:cs="Arial"/>
        </w:rPr>
      </w:pPr>
      <w:r w:rsidRPr="00D31E6E">
        <w:rPr>
          <w:rFonts w:ascii="Arial" w:hAnsi="Arial" w:cs="Arial"/>
        </w:rPr>
        <w:t>Key personnel contact</w:t>
      </w:r>
      <w:r>
        <w:rPr>
          <w:rFonts w:ascii="Arial" w:hAnsi="Arial" w:cs="Arial"/>
        </w:rPr>
        <w:t xml:space="preserve"> </w:t>
      </w:r>
      <w:proofErr w:type="gramStart"/>
      <w:r>
        <w:rPr>
          <w:rFonts w:ascii="Arial" w:hAnsi="Arial" w:cs="Arial"/>
        </w:rPr>
        <w:t>changes</w:t>
      </w:r>
      <w:r w:rsidR="0041360E">
        <w:rPr>
          <w:rFonts w:ascii="Arial" w:hAnsi="Arial" w:cs="Arial"/>
        </w:rPr>
        <w:t>;</w:t>
      </w:r>
      <w:proofErr w:type="gramEnd"/>
    </w:p>
    <w:p w14:paraId="7FD532D3" w14:textId="77777777" w:rsidR="0041360E" w:rsidRDefault="00D31E6E" w:rsidP="003D32CA">
      <w:pPr>
        <w:pStyle w:val="ListParagraph"/>
        <w:numPr>
          <w:ilvl w:val="3"/>
          <w:numId w:val="16"/>
        </w:numPr>
        <w:ind w:left="1440"/>
        <w:rPr>
          <w:rFonts w:ascii="Arial" w:hAnsi="Arial" w:cs="Arial"/>
        </w:rPr>
      </w:pPr>
      <w:r w:rsidRPr="003D32CA">
        <w:rPr>
          <w:rFonts w:ascii="Arial" w:hAnsi="Arial" w:cs="Arial"/>
        </w:rPr>
        <w:t xml:space="preserve">Changes in physical areas of supporting your animal care and </w:t>
      </w:r>
      <w:proofErr w:type="gramStart"/>
      <w:r w:rsidRPr="003D32CA">
        <w:rPr>
          <w:rFonts w:ascii="Arial" w:hAnsi="Arial" w:cs="Arial"/>
        </w:rPr>
        <w:t>use</w:t>
      </w:r>
      <w:r w:rsidR="0041360E">
        <w:rPr>
          <w:rFonts w:ascii="Arial" w:hAnsi="Arial" w:cs="Arial"/>
        </w:rPr>
        <w:t>;</w:t>
      </w:r>
      <w:proofErr w:type="gramEnd"/>
    </w:p>
    <w:p w14:paraId="4699422E" w14:textId="77777777" w:rsidR="0041360E" w:rsidRDefault="00D31E6E" w:rsidP="003D32CA">
      <w:pPr>
        <w:pStyle w:val="ListParagraph"/>
        <w:numPr>
          <w:ilvl w:val="3"/>
          <w:numId w:val="16"/>
        </w:numPr>
        <w:ind w:left="1440"/>
        <w:rPr>
          <w:rFonts w:ascii="Arial" w:hAnsi="Arial" w:cs="Arial"/>
        </w:rPr>
      </w:pPr>
      <w:r w:rsidRPr="003D32CA">
        <w:rPr>
          <w:rFonts w:ascii="Arial" w:hAnsi="Arial" w:cs="Arial"/>
        </w:rPr>
        <w:t>Actions taken in response to Suggestions for Improvement (SFIs</w:t>
      </w:r>
      <w:proofErr w:type="gramStart"/>
      <w:r w:rsidRPr="003D32CA">
        <w:rPr>
          <w:rFonts w:ascii="Arial" w:hAnsi="Arial" w:cs="Arial"/>
        </w:rPr>
        <w:t>)</w:t>
      </w:r>
      <w:r w:rsidR="0041360E">
        <w:rPr>
          <w:rFonts w:ascii="Arial" w:hAnsi="Arial" w:cs="Arial"/>
        </w:rPr>
        <w:t>;</w:t>
      </w:r>
      <w:proofErr w:type="gramEnd"/>
    </w:p>
    <w:p w14:paraId="6EB26640" w14:textId="77777777" w:rsidR="0041360E" w:rsidRDefault="00D31E6E" w:rsidP="003D32CA">
      <w:pPr>
        <w:pStyle w:val="ListParagraph"/>
        <w:numPr>
          <w:ilvl w:val="3"/>
          <w:numId w:val="16"/>
        </w:numPr>
        <w:ind w:left="1440"/>
        <w:rPr>
          <w:rFonts w:ascii="Arial" w:hAnsi="Arial" w:cs="Arial"/>
        </w:rPr>
      </w:pPr>
      <w:r w:rsidRPr="003D32CA">
        <w:rPr>
          <w:rFonts w:ascii="Arial" w:hAnsi="Arial" w:cs="Arial"/>
        </w:rPr>
        <w:t xml:space="preserve">Organizational structure </w:t>
      </w:r>
      <w:proofErr w:type="gramStart"/>
      <w:r w:rsidRPr="003D32CA">
        <w:rPr>
          <w:rFonts w:ascii="Arial" w:hAnsi="Arial" w:cs="Arial"/>
        </w:rPr>
        <w:t>changes</w:t>
      </w:r>
      <w:r w:rsidR="0041360E" w:rsidRPr="003D32CA">
        <w:rPr>
          <w:rFonts w:ascii="Arial" w:hAnsi="Arial" w:cs="Arial"/>
        </w:rPr>
        <w:t>;</w:t>
      </w:r>
      <w:proofErr w:type="gramEnd"/>
    </w:p>
    <w:p w14:paraId="5BC724F7" w14:textId="03D7F0D4" w:rsidR="0041360E" w:rsidRDefault="00D31E6E" w:rsidP="003D32CA">
      <w:pPr>
        <w:pStyle w:val="ListParagraph"/>
        <w:numPr>
          <w:ilvl w:val="3"/>
          <w:numId w:val="16"/>
        </w:numPr>
        <w:ind w:left="1440"/>
        <w:rPr>
          <w:rFonts w:ascii="Arial" w:hAnsi="Arial" w:cs="Arial"/>
        </w:rPr>
      </w:pPr>
      <w:r w:rsidRPr="003D32CA">
        <w:rPr>
          <w:rFonts w:ascii="Arial" w:hAnsi="Arial" w:cs="Arial"/>
        </w:rPr>
        <w:t>Animal usage</w:t>
      </w:r>
      <w:r w:rsidR="0041360E">
        <w:rPr>
          <w:rFonts w:ascii="Arial" w:hAnsi="Arial" w:cs="Arial"/>
        </w:rPr>
        <w:t xml:space="preserve"> (can use same numbers reported to USDA but also include </w:t>
      </w:r>
      <w:r w:rsidR="0041360E" w:rsidRPr="00D31E6E">
        <w:rPr>
          <w:rFonts w:ascii="Arial" w:hAnsi="Arial" w:cs="Arial"/>
        </w:rPr>
        <w:t>animal numbers for species not regulated by the USDA</w:t>
      </w:r>
      <w:proofErr w:type="gramStart"/>
      <w:r w:rsidR="00C571FE">
        <w:rPr>
          <w:rFonts w:ascii="Arial" w:hAnsi="Arial" w:cs="Arial"/>
        </w:rPr>
        <w:t>);</w:t>
      </w:r>
      <w:proofErr w:type="gramEnd"/>
    </w:p>
    <w:p w14:paraId="521279CB" w14:textId="5D50A4DD" w:rsidR="0041360E" w:rsidRDefault="00D31E6E" w:rsidP="003D32CA">
      <w:pPr>
        <w:pStyle w:val="ListParagraph"/>
        <w:numPr>
          <w:ilvl w:val="3"/>
          <w:numId w:val="16"/>
        </w:numPr>
        <w:ind w:left="1440"/>
        <w:rPr>
          <w:rFonts w:ascii="Arial" w:hAnsi="Arial" w:cs="Arial"/>
        </w:rPr>
      </w:pPr>
      <w:r w:rsidRPr="003D32CA">
        <w:rPr>
          <w:rFonts w:ascii="Arial" w:hAnsi="Arial" w:cs="Arial"/>
        </w:rPr>
        <w:t xml:space="preserve">Protocol violations which had the potential to compromise animal </w:t>
      </w:r>
      <w:proofErr w:type="gramStart"/>
      <w:r w:rsidRPr="003D32CA">
        <w:rPr>
          <w:rFonts w:ascii="Arial" w:hAnsi="Arial" w:cs="Arial"/>
        </w:rPr>
        <w:t>welfare</w:t>
      </w:r>
      <w:r w:rsidR="0041360E">
        <w:rPr>
          <w:rFonts w:ascii="Arial" w:hAnsi="Arial" w:cs="Arial"/>
        </w:rPr>
        <w:t>;</w:t>
      </w:r>
      <w:proofErr w:type="gramEnd"/>
    </w:p>
    <w:p w14:paraId="00E6A3B6" w14:textId="77777777" w:rsidR="0041360E" w:rsidRDefault="00D31E6E" w:rsidP="003D32CA">
      <w:pPr>
        <w:pStyle w:val="ListParagraph"/>
        <w:numPr>
          <w:ilvl w:val="3"/>
          <w:numId w:val="16"/>
        </w:numPr>
        <w:ind w:left="1440"/>
        <w:rPr>
          <w:rFonts w:ascii="Arial" w:hAnsi="Arial" w:cs="Arial"/>
        </w:rPr>
      </w:pPr>
      <w:r w:rsidRPr="003D32CA">
        <w:rPr>
          <w:rFonts w:ascii="Arial" w:hAnsi="Arial" w:cs="Arial"/>
        </w:rPr>
        <w:t>Animal use not approved by the IACUC or comparable oversight body</w:t>
      </w:r>
      <w:r w:rsidR="0041360E">
        <w:rPr>
          <w:rFonts w:ascii="Arial" w:hAnsi="Arial" w:cs="Arial"/>
        </w:rPr>
        <w:t>; and</w:t>
      </w:r>
    </w:p>
    <w:p w14:paraId="0043D133" w14:textId="77777777" w:rsidR="004E453D" w:rsidRDefault="00D31E6E" w:rsidP="004E453D">
      <w:pPr>
        <w:pStyle w:val="ListParagraph"/>
        <w:numPr>
          <w:ilvl w:val="3"/>
          <w:numId w:val="16"/>
        </w:numPr>
        <w:ind w:left="1440"/>
        <w:rPr>
          <w:rFonts w:ascii="Arial" w:hAnsi="Arial" w:cs="Arial"/>
        </w:rPr>
      </w:pPr>
      <w:r w:rsidRPr="003D32CA">
        <w:rPr>
          <w:rFonts w:ascii="Arial" w:hAnsi="Arial" w:cs="Arial"/>
        </w:rPr>
        <w:lastRenderedPageBreak/>
        <w:t>Significant adverse events not previously reported as required by the Rules of Accreditation</w:t>
      </w:r>
      <w:r w:rsidR="0041360E">
        <w:rPr>
          <w:rFonts w:ascii="Arial" w:hAnsi="Arial" w:cs="Arial"/>
        </w:rPr>
        <w:t>.</w:t>
      </w:r>
      <w:r w:rsidRPr="003D32CA">
        <w:rPr>
          <w:rFonts w:ascii="Arial" w:hAnsi="Arial" w:cs="Arial"/>
        </w:rPr>
        <w:t> </w:t>
      </w:r>
    </w:p>
    <w:p w14:paraId="11D57064" w14:textId="04745479" w:rsidR="00A73280" w:rsidRPr="003D32CA" w:rsidRDefault="00A73280" w:rsidP="003D32CA">
      <w:pPr>
        <w:pStyle w:val="ListParagraph"/>
        <w:numPr>
          <w:ilvl w:val="0"/>
          <w:numId w:val="16"/>
        </w:numPr>
        <w:rPr>
          <w:rFonts w:ascii="Arial" w:hAnsi="Arial" w:cs="Arial"/>
        </w:rPr>
      </w:pPr>
      <w:r w:rsidRPr="003D32CA">
        <w:rPr>
          <w:rFonts w:ascii="Arial" w:hAnsi="Arial" w:cs="Arial"/>
          <w:i/>
          <w:iCs/>
        </w:rPr>
        <w:t>USDA Annual Report</w:t>
      </w:r>
      <w:r w:rsidRPr="003D32CA">
        <w:rPr>
          <w:rFonts w:ascii="Arial" w:hAnsi="Arial" w:cs="Arial"/>
        </w:rPr>
        <w:t xml:space="preserve">. </w:t>
      </w:r>
      <w:r w:rsidR="00C72D9F" w:rsidRPr="003D32CA">
        <w:rPr>
          <w:rFonts w:ascii="Arial" w:hAnsi="Arial" w:cs="Arial"/>
        </w:rPr>
        <w:t>Each USDA-registered research facility and Federal research facility is required by §2.36 of the Animal Welfare Act (AWA) to submit an Annual Report </w:t>
      </w:r>
      <w:r w:rsidR="000D39E6" w:rsidRPr="003D32CA">
        <w:t>(APHIS Form 7023)</w:t>
      </w:r>
      <w:r w:rsidR="00C72D9F" w:rsidRPr="003D32CA">
        <w:rPr>
          <w:rFonts w:ascii="Arial" w:hAnsi="Arial" w:cs="Arial"/>
        </w:rPr>
        <w:t> that documents its use of animals for research, testing, teaching, experimentation, and/or surgery.</w:t>
      </w:r>
      <w:r w:rsidR="00AA3F6E" w:rsidRPr="003D32CA">
        <w:rPr>
          <w:rFonts w:ascii="Arial" w:hAnsi="Arial" w:cs="Arial"/>
        </w:rPr>
        <w:t xml:space="preserve"> USDA Animal Care maintains a system for registered Research facilities which allows them to submit their annual animal usage report and supporting documents easily and securely via a web-based portal. The reporting portal is only open from October 1st through December 31st of each year</w:t>
      </w:r>
      <w:r w:rsidR="00B933A4" w:rsidRPr="003D32CA">
        <w:rPr>
          <w:rFonts w:ascii="Arial" w:hAnsi="Arial" w:cs="Arial"/>
        </w:rPr>
        <w:t>.</w:t>
      </w:r>
    </w:p>
    <w:p w14:paraId="30FCEB78" w14:textId="5D50BE06" w:rsidR="006D0A48" w:rsidRPr="009D04D5" w:rsidRDefault="00562732" w:rsidP="006D0A48">
      <w:pPr>
        <w:keepNext/>
        <w:tabs>
          <w:tab w:val="left" w:pos="360"/>
        </w:tabs>
        <w:spacing w:line="240" w:lineRule="auto"/>
        <w:rPr>
          <w:rFonts w:ascii="Arial" w:hAnsi="Arial" w:cs="Arial"/>
        </w:rPr>
      </w:pPr>
      <w:r>
        <w:rPr>
          <w:rFonts w:ascii="Arial" w:hAnsi="Arial" w:cs="Arial"/>
          <w:b/>
        </w:rPr>
        <w:t>5</w:t>
      </w:r>
      <w:r w:rsidR="009D04D5">
        <w:rPr>
          <w:rFonts w:ascii="Arial" w:hAnsi="Arial" w:cs="Arial"/>
          <w:b/>
        </w:rPr>
        <w:t xml:space="preserve">.  Additional questions.  </w:t>
      </w:r>
      <w:r w:rsidR="009D04D5">
        <w:rPr>
          <w:rFonts w:ascii="Arial" w:hAnsi="Arial" w:cs="Arial"/>
        </w:rPr>
        <w:t xml:space="preserve">For questions on this guidance, please contact the CVMO’s Office </w:t>
      </w:r>
      <w:hyperlink r:id="rId11" w:history="1">
        <w:r w:rsidR="00D33CD3" w:rsidRPr="0071492D">
          <w:rPr>
            <w:rStyle w:val="Hyperlink"/>
            <w:rFonts w:ascii="Arial" w:hAnsi="Arial" w:cs="Arial"/>
          </w:rPr>
          <w:t>VACVMO@va.gov</w:t>
        </w:r>
      </w:hyperlink>
      <w:r w:rsidR="00D33CD3">
        <w:rPr>
          <w:rFonts w:ascii="Arial" w:hAnsi="Arial" w:cs="Arial"/>
        </w:rPr>
        <w:t xml:space="preserve">. </w:t>
      </w:r>
      <w:r w:rsidR="009D04D5">
        <w:rPr>
          <w:rFonts w:ascii="Arial" w:hAnsi="Arial" w:cs="Arial"/>
        </w:rPr>
        <w:t xml:space="preserve">Questions related to reporting </w:t>
      </w:r>
      <w:r w:rsidR="00B60079">
        <w:rPr>
          <w:rFonts w:ascii="Arial" w:hAnsi="Arial" w:cs="Arial"/>
        </w:rPr>
        <w:t>of animal welfare incidents under</w:t>
      </w:r>
      <w:r w:rsidR="009D04D5">
        <w:rPr>
          <w:rFonts w:ascii="Arial" w:hAnsi="Arial" w:cs="Arial"/>
        </w:rPr>
        <w:t xml:space="preserve"> VHA </w:t>
      </w:r>
      <w:r w:rsidR="00FF42C1">
        <w:rPr>
          <w:rFonts w:ascii="Arial" w:hAnsi="Arial" w:cs="Arial"/>
        </w:rPr>
        <w:t xml:space="preserve">Directive </w:t>
      </w:r>
      <w:r w:rsidR="009D04D5">
        <w:rPr>
          <w:rFonts w:ascii="Arial" w:hAnsi="Arial" w:cs="Arial"/>
        </w:rPr>
        <w:t xml:space="preserve">1058 should be referred to the Research Safety and Animal Welfare team in ORO at </w:t>
      </w:r>
      <w:hyperlink r:id="rId12" w:history="1">
        <w:r w:rsidR="004F35C9" w:rsidRPr="00C22BE8">
          <w:rPr>
            <w:rStyle w:val="Hyperlink"/>
            <w:rFonts w:ascii="Arial" w:hAnsi="Arial" w:cs="Arial"/>
          </w:rPr>
          <w:t>AskORO@va.gov</w:t>
        </w:r>
      </w:hyperlink>
      <w:r w:rsidR="009D04D5">
        <w:rPr>
          <w:rFonts w:ascii="Arial" w:hAnsi="Arial" w:cs="Arial"/>
        </w:rPr>
        <w:t xml:space="preserve">.  Questions about the PHS Policy and the USDA AWAR should be referred to the NIH Office for Laboratory Animal Welfare and the APHIS Animal Care Office, respectively.   </w:t>
      </w:r>
    </w:p>
    <w:sectPr w:rsidR="006D0A48" w:rsidRPr="009D04D5" w:rsidSect="00EF24A2">
      <w:headerReference w:type="even"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5DEC" w14:textId="77777777" w:rsidR="00F81F63" w:rsidRDefault="00F81F63" w:rsidP="00675C5E">
      <w:pPr>
        <w:spacing w:after="0" w:line="240" w:lineRule="auto"/>
      </w:pPr>
      <w:r>
        <w:separator/>
      </w:r>
    </w:p>
    <w:p w14:paraId="552D14E1" w14:textId="77777777" w:rsidR="00F81F63" w:rsidRDefault="00F81F63"/>
  </w:endnote>
  <w:endnote w:type="continuationSeparator" w:id="0">
    <w:p w14:paraId="78CD9FA9" w14:textId="77777777" w:rsidR="00F81F63" w:rsidRDefault="00F81F63" w:rsidP="00675C5E">
      <w:pPr>
        <w:spacing w:after="0" w:line="240" w:lineRule="auto"/>
      </w:pPr>
      <w:r>
        <w:continuationSeparator/>
      </w:r>
    </w:p>
    <w:p w14:paraId="0372FD6D" w14:textId="77777777" w:rsidR="00F81F63" w:rsidRDefault="00F8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53F" w14:textId="77777777" w:rsidR="00961E18" w:rsidRDefault="00961E18">
    <w:pPr>
      <w:pStyle w:val="Footer"/>
    </w:pPr>
  </w:p>
  <w:p w14:paraId="559EBBB8" w14:textId="77777777" w:rsidR="00D317A5" w:rsidRDefault="00D317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C339" w14:textId="77777777" w:rsidR="004B1AB3" w:rsidRDefault="004B1AB3">
    <w:pPr>
      <w:pStyle w:val="Footer"/>
      <w:rPr>
        <w:rFonts w:ascii="Arial" w:hAnsi="Arial" w:cs="Arial"/>
        <w:sz w:val="18"/>
        <w:szCs w:val="18"/>
      </w:rPr>
    </w:pPr>
    <w:r w:rsidRPr="00675C5E">
      <w:rPr>
        <w:rFonts w:ascii="Arial" w:hAnsi="Arial" w:cs="Arial"/>
        <w:sz w:val="18"/>
        <w:szCs w:val="18"/>
      </w:rPr>
      <w:t xml:space="preserve">ORD Guidance on </w:t>
    </w:r>
    <w:r w:rsidR="00CA4901">
      <w:rPr>
        <w:rFonts w:ascii="Arial" w:hAnsi="Arial" w:cs="Arial"/>
        <w:sz w:val="18"/>
        <w:szCs w:val="18"/>
      </w:rPr>
      <w:t xml:space="preserve">IACUC Annual </w:t>
    </w:r>
    <w:r w:rsidR="005416F5">
      <w:rPr>
        <w:rFonts w:ascii="Arial" w:hAnsi="Arial" w:cs="Arial"/>
        <w:sz w:val="18"/>
        <w:szCs w:val="18"/>
      </w:rPr>
      <w:t xml:space="preserve">Continuing </w:t>
    </w:r>
    <w:r w:rsidR="00CA4901">
      <w:rPr>
        <w:rFonts w:ascii="Arial" w:hAnsi="Arial" w:cs="Arial"/>
        <w:sz w:val="18"/>
        <w:szCs w:val="18"/>
      </w:rPr>
      <w:t>Review</w:t>
    </w:r>
  </w:p>
  <w:p w14:paraId="7E875CD0" w14:textId="77777777" w:rsidR="004B1AB3" w:rsidRDefault="00282CA2">
    <w:pPr>
      <w:pStyle w:val="Footer"/>
      <w:rPr>
        <w:rFonts w:ascii="Arial" w:hAnsi="Arial" w:cs="Arial"/>
        <w:sz w:val="18"/>
        <w:szCs w:val="18"/>
      </w:rPr>
    </w:pPr>
    <w:r>
      <w:rPr>
        <w:rFonts w:ascii="Arial" w:hAnsi="Arial" w:cs="Arial"/>
        <w:sz w:val="18"/>
        <w:szCs w:val="18"/>
      </w:rPr>
      <w:t>xxx</w:t>
    </w:r>
  </w:p>
  <w:p w14:paraId="2A00821D" w14:textId="77777777" w:rsidR="00F900B0" w:rsidRDefault="00F900B0" w:rsidP="00F900B0">
    <w:pPr>
      <w:pStyle w:val="Footer"/>
      <w:rPr>
        <w:rFonts w:ascii="Arial" w:hAnsi="Arial" w:cs="Arial"/>
        <w:sz w:val="18"/>
        <w:szCs w:val="18"/>
      </w:rPr>
    </w:pPr>
    <w:r>
      <w:rPr>
        <w:rFonts w:ascii="Arial" w:hAnsi="Arial" w:cs="Arial"/>
        <w:sz w:val="18"/>
        <w:szCs w:val="18"/>
      </w:rPr>
      <w:t xml:space="preserve">Page </w:t>
    </w:r>
    <w:r w:rsidRPr="00887F36">
      <w:rPr>
        <w:rFonts w:ascii="Arial" w:hAnsi="Arial" w:cs="Arial"/>
        <w:sz w:val="18"/>
        <w:szCs w:val="18"/>
      </w:rPr>
      <w:fldChar w:fldCharType="begin"/>
    </w:r>
    <w:r w:rsidRPr="00887F36">
      <w:rPr>
        <w:rFonts w:ascii="Arial" w:hAnsi="Arial" w:cs="Arial"/>
        <w:sz w:val="18"/>
        <w:szCs w:val="18"/>
      </w:rPr>
      <w:instrText xml:space="preserve"> PAGE   \* MERGEFORMAT </w:instrText>
    </w:r>
    <w:r w:rsidRPr="00887F36">
      <w:rPr>
        <w:rFonts w:ascii="Arial" w:hAnsi="Arial" w:cs="Arial"/>
        <w:sz w:val="18"/>
        <w:szCs w:val="18"/>
      </w:rPr>
      <w:fldChar w:fldCharType="separate"/>
    </w:r>
    <w:r w:rsidR="00781447">
      <w:rPr>
        <w:rFonts w:ascii="Arial" w:hAnsi="Arial" w:cs="Arial"/>
        <w:noProof/>
        <w:sz w:val="18"/>
        <w:szCs w:val="18"/>
      </w:rPr>
      <w:t>6</w:t>
    </w:r>
    <w:r w:rsidRPr="00887F3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7E54" w14:textId="77777777" w:rsidR="00F81F63" w:rsidRDefault="00F81F63" w:rsidP="00675C5E">
      <w:pPr>
        <w:spacing w:after="0" w:line="240" w:lineRule="auto"/>
      </w:pPr>
      <w:r>
        <w:separator/>
      </w:r>
    </w:p>
    <w:p w14:paraId="50B53D06" w14:textId="77777777" w:rsidR="00F81F63" w:rsidRDefault="00F81F63"/>
  </w:footnote>
  <w:footnote w:type="continuationSeparator" w:id="0">
    <w:p w14:paraId="289D3998" w14:textId="77777777" w:rsidR="00F81F63" w:rsidRDefault="00F81F63" w:rsidP="00675C5E">
      <w:pPr>
        <w:spacing w:after="0" w:line="240" w:lineRule="auto"/>
      </w:pPr>
      <w:r>
        <w:continuationSeparator/>
      </w:r>
    </w:p>
    <w:p w14:paraId="32B7456D" w14:textId="77777777" w:rsidR="00F81F63" w:rsidRDefault="00F81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4D05" w14:textId="77777777" w:rsidR="00961E18" w:rsidRDefault="00961E18">
    <w:pPr>
      <w:pStyle w:val="Header"/>
    </w:pPr>
  </w:p>
  <w:p w14:paraId="4E0B93B4" w14:textId="77777777" w:rsidR="00D317A5" w:rsidRDefault="00D31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53F"/>
    <w:multiLevelType w:val="multilevel"/>
    <w:tmpl w:val="CB7C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90D32"/>
    <w:multiLevelType w:val="hybridMultilevel"/>
    <w:tmpl w:val="3320D16A"/>
    <w:lvl w:ilvl="0" w:tplc="31168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97200"/>
    <w:multiLevelType w:val="hybridMultilevel"/>
    <w:tmpl w:val="65945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D6004E"/>
    <w:multiLevelType w:val="hybridMultilevel"/>
    <w:tmpl w:val="623C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47C7A"/>
    <w:multiLevelType w:val="hybridMultilevel"/>
    <w:tmpl w:val="4C7C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10D77"/>
    <w:multiLevelType w:val="hybridMultilevel"/>
    <w:tmpl w:val="78CA7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F31EA5"/>
    <w:multiLevelType w:val="hybridMultilevel"/>
    <w:tmpl w:val="5CE2A09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8B2533"/>
    <w:multiLevelType w:val="hybridMultilevel"/>
    <w:tmpl w:val="1C1CB2BA"/>
    <w:lvl w:ilvl="0" w:tplc="0409000F">
      <w:start w:val="1"/>
      <w:numFmt w:val="decimal"/>
      <w:lvlText w:val="%1."/>
      <w:lvlJc w:val="left"/>
      <w:pPr>
        <w:ind w:left="720" w:hanging="360"/>
      </w:pPr>
      <w:rPr>
        <w:rFonts w:hint="default"/>
      </w:rPr>
    </w:lvl>
    <w:lvl w:ilvl="1" w:tplc="20165320">
      <w:start w:val="6"/>
      <w:numFmt w:val="bullet"/>
      <w:lvlText w:val="•"/>
      <w:lvlJc w:val="left"/>
      <w:pPr>
        <w:ind w:left="1440" w:hanging="360"/>
      </w:pPr>
      <w:rPr>
        <w:rFonts w:ascii="Arial" w:eastAsiaTheme="minorEastAsia" w:hAnsi="Arial" w:cs="Aria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168FE"/>
    <w:multiLevelType w:val="hybridMultilevel"/>
    <w:tmpl w:val="5CE2A0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F644C"/>
    <w:multiLevelType w:val="hybridMultilevel"/>
    <w:tmpl w:val="15408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76A4F"/>
    <w:multiLevelType w:val="hybridMultilevel"/>
    <w:tmpl w:val="6F129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BD6B23"/>
    <w:multiLevelType w:val="hybridMultilevel"/>
    <w:tmpl w:val="6DAA86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B101026"/>
    <w:multiLevelType w:val="hybridMultilevel"/>
    <w:tmpl w:val="69E63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C63A7"/>
    <w:multiLevelType w:val="multilevel"/>
    <w:tmpl w:val="AE4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306F4"/>
    <w:multiLevelType w:val="multilevel"/>
    <w:tmpl w:val="C5F85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F6B2050"/>
    <w:multiLevelType w:val="hybridMultilevel"/>
    <w:tmpl w:val="97E2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168291">
    <w:abstractNumId w:val="7"/>
  </w:num>
  <w:num w:numId="2" w16cid:durableId="1839343831">
    <w:abstractNumId w:val="4"/>
  </w:num>
  <w:num w:numId="3" w16cid:durableId="1889295973">
    <w:abstractNumId w:val="9"/>
  </w:num>
  <w:num w:numId="4" w16cid:durableId="885917089">
    <w:abstractNumId w:val="12"/>
  </w:num>
  <w:num w:numId="5" w16cid:durableId="1113286789">
    <w:abstractNumId w:val="10"/>
  </w:num>
  <w:num w:numId="6" w16cid:durableId="1588266894">
    <w:abstractNumId w:val="2"/>
  </w:num>
  <w:num w:numId="7" w16cid:durableId="1605452428">
    <w:abstractNumId w:val="5"/>
  </w:num>
  <w:num w:numId="8" w16cid:durableId="836725004">
    <w:abstractNumId w:val="15"/>
  </w:num>
  <w:num w:numId="9" w16cid:durableId="115566510">
    <w:abstractNumId w:val="11"/>
  </w:num>
  <w:num w:numId="10" w16cid:durableId="1229726267">
    <w:abstractNumId w:val="1"/>
  </w:num>
  <w:num w:numId="11" w16cid:durableId="1337925184">
    <w:abstractNumId w:val="3"/>
  </w:num>
  <w:num w:numId="12" w16cid:durableId="684408086">
    <w:abstractNumId w:val="8"/>
  </w:num>
  <w:num w:numId="13" w16cid:durableId="665591330">
    <w:abstractNumId w:val="13"/>
  </w:num>
  <w:num w:numId="14" w16cid:durableId="1225797076">
    <w:abstractNumId w:val="14"/>
  </w:num>
  <w:num w:numId="15" w16cid:durableId="544802063">
    <w:abstractNumId w:val="0"/>
  </w:num>
  <w:num w:numId="16" w16cid:durableId="141755386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5C"/>
    <w:rsid w:val="0000175A"/>
    <w:rsid w:val="00006D6F"/>
    <w:rsid w:val="000078A2"/>
    <w:rsid w:val="000131EE"/>
    <w:rsid w:val="00013793"/>
    <w:rsid w:val="00016500"/>
    <w:rsid w:val="00016A93"/>
    <w:rsid w:val="00016FA7"/>
    <w:rsid w:val="00017FC3"/>
    <w:rsid w:val="00021AE6"/>
    <w:rsid w:val="0002326C"/>
    <w:rsid w:val="000254AA"/>
    <w:rsid w:val="000259FE"/>
    <w:rsid w:val="00026647"/>
    <w:rsid w:val="00027B58"/>
    <w:rsid w:val="00033225"/>
    <w:rsid w:val="0003397E"/>
    <w:rsid w:val="00035754"/>
    <w:rsid w:val="0003678B"/>
    <w:rsid w:val="0003682C"/>
    <w:rsid w:val="00037D17"/>
    <w:rsid w:val="00041EDA"/>
    <w:rsid w:val="0004578C"/>
    <w:rsid w:val="00046A01"/>
    <w:rsid w:val="00052B78"/>
    <w:rsid w:val="00052D05"/>
    <w:rsid w:val="000608E2"/>
    <w:rsid w:val="00061547"/>
    <w:rsid w:val="000632E7"/>
    <w:rsid w:val="00063E85"/>
    <w:rsid w:val="00064F8F"/>
    <w:rsid w:val="000659DC"/>
    <w:rsid w:val="00066336"/>
    <w:rsid w:val="0007092D"/>
    <w:rsid w:val="000714C8"/>
    <w:rsid w:val="000719BE"/>
    <w:rsid w:val="00072E37"/>
    <w:rsid w:val="00073092"/>
    <w:rsid w:val="00074A88"/>
    <w:rsid w:val="0007679E"/>
    <w:rsid w:val="00081C23"/>
    <w:rsid w:val="0008505A"/>
    <w:rsid w:val="00086260"/>
    <w:rsid w:val="000875FC"/>
    <w:rsid w:val="000916E4"/>
    <w:rsid w:val="000941F2"/>
    <w:rsid w:val="000A12F4"/>
    <w:rsid w:val="000A1FD2"/>
    <w:rsid w:val="000A2886"/>
    <w:rsid w:val="000A2BA8"/>
    <w:rsid w:val="000A465A"/>
    <w:rsid w:val="000A5102"/>
    <w:rsid w:val="000A68F4"/>
    <w:rsid w:val="000B4D6D"/>
    <w:rsid w:val="000C066E"/>
    <w:rsid w:val="000C1260"/>
    <w:rsid w:val="000C511B"/>
    <w:rsid w:val="000C7BB6"/>
    <w:rsid w:val="000D39E6"/>
    <w:rsid w:val="000D3C3D"/>
    <w:rsid w:val="000D3FB5"/>
    <w:rsid w:val="000D5165"/>
    <w:rsid w:val="000E009E"/>
    <w:rsid w:val="000E02F6"/>
    <w:rsid w:val="000E15E2"/>
    <w:rsid w:val="000E2C79"/>
    <w:rsid w:val="000E410F"/>
    <w:rsid w:val="000E42AA"/>
    <w:rsid w:val="000F4132"/>
    <w:rsid w:val="000F65F4"/>
    <w:rsid w:val="000F6AA3"/>
    <w:rsid w:val="00100F49"/>
    <w:rsid w:val="00102D4A"/>
    <w:rsid w:val="00103BB0"/>
    <w:rsid w:val="001067F0"/>
    <w:rsid w:val="00110767"/>
    <w:rsid w:val="00110CB3"/>
    <w:rsid w:val="00113C92"/>
    <w:rsid w:val="00114A03"/>
    <w:rsid w:val="00114B42"/>
    <w:rsid w:val="00120401"/>
    <w:rsid w:val="0012105F"/>
    <w:rsid w:val="00121C11"/>
    <w:rsid w:val="0012337D"/>
    <w:rsid w:val="00124DE6"/>
    <w:rsid w:val="00125C44"/>
    <w:rsid w:val="001309E9"/>
    <w:rsid w:val="0013111B"/>
    <w:rsid w:val="00131258"/>
    <w:rsid w:val="00131807"/>
    <w:rsid w:val="00133151"/>
    <w:rsid w:val="00133FEA"/>
    <w:rsid w:val="00136B2D"/>
    <w:rsid w:val="00140043"/>
    <w:rsid w:val="001407B3"/>
    <w:rsid w:val="00141183"/>
    <w:rsid w:val="00142F30"/>
    <w:rsid w:val="001466FC"/>
    <w:rsid w:val="00150CE9"/>
    <w:rsid w:val="00151E7C"/>
    <w:rsid w:val="00152052"/>
    <w:rsid w:val="00152C4F"/>
    <w:rsid w:val="00154BC5"/>
    <w:rsid w:val="0016452F"/>
    <w:rsid w:val="0016483E"/>
    <w:rsid w:val="00164A60"/>
    <w:rsid w:val="00165382"/>
    <w:rsid w:val="00173674"/>
    <w:rsid w:val="00175E7F"/>
    <w:rsid w:val="00177B23"/>
    <w:rsid w:val="00181927"/>
    <w:rsid w:val="00182DF5"/>
    <w:rsid w:val="001840C4"/>
    <w:rsid w:val="00184A23"/>
    <w:rsid w:val="001850F3"/>
    <w:rsid w:val="00191D4C"/>
    <w:rsid w:val="00196A94"/>
    <w:rsid w:val="001A070C"/>
    <w:rsid w:val="001A1345"/>
    <w:rsid w:val="001A495C"/>
    <w:rsid w:val="001B325E"/>
    <w:rsid w:val="001C191B"/>
    <w:rsid w:val="001C4682"/>
    <w:rsid w:val="001C64FB"/>
    <w:rsid w:val="001D07EB"/>
    <w:rsid w:val="001D3501"/>
    <w:rsid w:val="001D605A"/>
    <w:rsid w:val="001E38D6"/>
    <w:rsid w:val="001E5CB1"/>
    <w:rsid w:val="001E66B8"/>
    <w:rsid w:val="001E67E3"/>
    <w:rsid w:val="001E7063"/>
    <w:rsid w:val="001F0EFB"/>
    <w:rsid w:val="001F3F61"/>
    <w:rsid w:val="001F69CC"/>
    <w:rsid w:val="00203D51"/>
    <w:rsid w:val="0021554F"/>
    <w:rsid w:val="00220991"/>
    <w:rsid w:val="00224116"/>
    <w:rsid w:val="00224802"/>
    <w:rsid w:val="00226958"/>
    <w:rsid w:val="002275B4"/>
    <w:rsid w:val="00231D10"/>
    <w:rsid w:val="00233361"/>
    <w:rsid w:val="00235D7B"/>
    <w:rsid w:val="002403ED"/>
    <w:rsid w:val="002409EC"/>
    <w:rsid w:val="00243F86"/>
    <w:rsid w:val="0024706C"/>
    <w:rsid w:val="00251A1F"/>
    <w:rsid w:val="00253FF3"/>
    <w:rsid w:val="00263C37"/>
    <w:rsid w:val="00264F3F"/>
    <w:rsid w:val="002679BF"/>
    <w:rsid w:val="00271135"/>
    <w:rsid w:val="00272A0B"/>
    <w:rsid w:val="00277C0D"/>
    <w:rsid w:val="0028110F"/>
    <w:rsid w:val="00282CA2"/>
    <w:rsid w:val="002835DF"/>
    <w:rsid w:val="00284548"/>
    <w:rsid w:val="0028608F"/>
    <w:rsid w:val="00292EB7"/>
    <w:rsid w:val="0029428B"/>
    <w:rsid w:val="002A1108"/>
    <w:rsid w:val="002A3F1C"/>
    <w:rsid w:val="002A4407"/>
    <w:rsid w:val="002A549A"/>
    <w:rsid w:val="002A6CEA"/>
    <w:rsid w:val="002B0CFB"/>
    <w:rsid w:val="002B1A61"/>
    <w:rsid w:val="002B1A62"/>
    <w:rsid w:val="002B3F73"/>
    <w:rsid w:val="002C3E1F"/>
    <w:rsid w:val="002C6C85"/>
    <w:rsid w:val="002C72EC"/>
    <w:rsid w:val="002D12B1"/>
    <w:rsid w:val="002D471C"/>
    <w:rsid w:val="002E10E1"/>
    <w:rsid w:val="002E4606"/>
    <w:rsid w:val="002E7845"/>
    <w:rsid w:val="002F647B"/>
    <w:rsid w:val="002F65A8"/>
    <w:rsid w:val="002F6E79"/>
    <w:rsid w:val="002F7AAB"/>
    <w:rsid w:val="00305301"/>
    <w:rsid w:val="00311328"/>
    <w:rsid w:val="0031199C"/>
    <w:rsid w:val="00317F6A"/>
    <w:rsid w:val="003205B0"/>
    <w:rsid w:val="00320E3F"/>
    <w:rsid w:val="00322200"/>
    <w:rsid w:val="003226E2"/>
    <w:rsid w:val="0032515A"/>
    <w:rsid w:val="00325759"/>
    <w:rsid w:val="00327B9E"/>
    <w:rsid w:val="0033282F"/>
    <w:rsid w:val="00334A66"/>
    <w:rsid w:val="003352B0"/>
    <w:rsid w:val="00336A32"/>
    <w:rsid w:val="00337084"/>
    <w:rsid w:val="00337245"/>
    <w:rsid w:val="003404A8"/>
    <w:rsid w:val="003418EB"/>
    <w:rsid w:val="00342525"/>
    <w:rsid w:val="00344BBE"/>
    <w:rsid w:val="00344ECB"/>
    <w:rsid w:val="00351974"/>
    <w:rsid w:val="0035209E"/>
    <w:rsid w:val="003567CD"/>
    <w:rsid w:val="0035707F"/>
    <w:rsid w:val="00357E99"/>
    <w:rsid w:val="0036111A"/>
    <w:rsid w:val="003645CE"/>
    <w:rsid w:val="00365AE6"/>
    <w:rsid w:val="00366949"/>
    <w:rsid w:val="00382032"/>
    <w:rsid w:val="00383D42"/>
    <w:rsid w:val="003846C7"/>
    <w:rsid w:val="003849BD"/>
    <w:rsid w:val="00386AD7"/>
    <w:rsid w:val="003902FE"/>
    <w:rsid w:val="003A0036"/>
    <w:rsid w:val="003A3B1C"/>
    <w:rsid w:val="003A4512"/>
    <w:rsid w:val="003A6467"/>
    <w:rsid w:val="003B12D6"/>
    <w:rsid w:val="003B26A9"/>
    <w:rsid w:val="003B6B99"/>
    <w:rsid w:val="003B7470"/>
    <w:rsid w:val="003C23DA"/>
    <w:rsid w:val="003C4EE2"/>
    <w:rsid w:val="003C6A50"/>
    <w:rsid w:val="003C7B86"/>
    <w:rsid w:val="003C7C69"/>
    <w:rsid w:val="003D32CA"/>
    <w:rsid w:val="003D3B39"/>
    <w:rsid w:val="003E3A73"/>
    <w:rsid w:val="003E3FBD"/>
    <w:rsid w:val="003E6C27"/>
    <w:rsid w:val="003E754B"/>
    <w:rsid w:val="003F04F1"/>
    <w:rsid w:val="003F6763"/>
    <w:rsid w:val="00400430"/>
    <w:rsid w:val="00404D06"/>
    <w:rsid w:val="00405168"/>
    <w:rsid w:val="00412028"/>
    <w:rsid w:val="00412F20"/>
    <w:rsid w:val="0041360E"/>
    <w:rsid w:val="004145C4"/>
    <w:rsid w:val="004162B5"/>
    <w:rsid w:val="004170CB"/>
    <w:rsid w:val="00417F9A"/>
    <w:rsid w:val="00420121"/>
    <w:rsid w:val="00421011"/>
    <w:rsid w:val="00421342"/>
    <w:rsid w:val="004248D3"/>
    <w:rsid w:val="00425A7C"/>
    <w:rsid w:val="00432DD1"/>
    <w:rsid w:val="00433D99"/>
    <w:rsid w:val="0043522E"/>
    <w:rsid w:val="0043587F"/>
    <w:rsid w:val="0043673B"/>
    <w:rsid w:val="00441AF4"/>
    <w:rsid w:val="004464A2"/>
    <w:rsid w:val="0044719C"/>
    <w:rsid w:val="0045052D"/>
    <w:rsid w:val="00450B8B"/>
    <w:rsid w:val="004524CD"/>
    <w:rsid w:val="00453972"/>
    <w:rsid w:val="00455CCA"/>
    <w:rsid w:val="00455E55"/>
    <w:rsid w:val="004648AA"/>
    <w:rsid w:val="00467FD6"/>
    <w:rsid w:val="00472BC6"/>
    <w:rsid w:val="004746C1"/>
    <w:rsid w:val="00476430"/>
    <w:rsid w:val="0047644E"/>
    <w:rsid w:val="00480B46"/>
    <w:rsid w:val="00481821"/>
    <w:rsid w:val="00481F93"/>
    <w:rsid w:val="004839A4"/>
    <w:rsid w:val="00483BD0"/>
    <w:rsid w:val="004856E9"/>
    <w:rsid w:val="0049099D"/>
    <w:rsid w:val="00490F65"/>
    <w:rsid w:val="004937B8"/>
    <w:rsid w:val="004A02F0"/>
    <w:rsid w:val="004A14F1"/>
    <w:rsid w:val="004A2F19"/>
    <w:rsid w:val="004A3BBE"/>
    <w:rsid w:val="004A7603"/>
    <w:rsid w:val="004A771D"/>
    <w:rsid w:val="004B0A30"/>
    <w:rsid w:val="004B1507"/>
    <w:rsid w:val="004B1AB3"/>
    <w:rsid w:val="004B26D0"/>
    <w:rsid w:val="004C084C"/>
    <w:rsid w:val="004C3CE2"/>
    <w:rsid w:val="004C49E8"/>
    <w:rsid w:val="004C5EF8"/>
    <w:rsid w:val="004C6009"/>
    <w:rsid w:val="004D502A"/>
    <w:rsid w:val="004D6E70"/>
    <w:rsid w:val="004E4230"/>
    <w:rsid w:val="004E453D"/>
    <w:rsid w:val="004E462E"/>
    <w:rsid w:val="004F05B1"/>
    <w:rsid w:val="004F165D"/>
    <w:rsid w:val="004F35C9"/>
    <w:rsid w:val="004F4A45"/>
    <w:rsid w:val="005023A3"/>
    <w:rsid w:val="00506A86"/>
    <w:rsid w:val="00513BDA"/>
    <w:rsid w:val="00513EC6"/>
    <w:rsid w:val="005161F6"/>
    <w:rsid w:val="005167FA"/>
    <w:rsid w:val="005173F5"/>
    <w:rsid w:val="00517FAE"/>
    <w:rsid w:val="005240D8"/>
    <w:rsid w:val="005257EC"/>
    <w:rsid w:val="00527421"/>
    <w:rsid w:val="005315A1"/>
    <w:rsid w:val="005330EA"/>
    <w:rsid w:val="0053432B"/>
    <w:rsid w:val="00534F72"/>
    <w:rsid w:val="0053751D"/>
    <w:rsid w:val="005416F5"/>
    <w:rsid w:val="00541FA2"/>
    <w:rsid w:val="00542880"/>
    <w:rsid w:val="00542F42"/>
    <w:rsid w:val="00544FAD"/>
    <w:rsid w:val="00547DE2"/>
    <w:rsid w:val="00547FC3"/>
    <w:rsid w:val="005521C4"/>
    <w:rsid w:val="005523E1"/>
    <w:rsid w:val="005533A4"/>
    <w:rsid w:val="00554D9C"/>
    <w:rsid w:val="0055501D"/>
    <w:rsid w:val="0055578D"/>
    <w:rsid w:val="00562732"/>
    <w:rsid w:val="00563514"/>
    <w:rsid w:val="00565412"/>
    <w:rsid w:val="00565F42"/>
    <w:rsid w:val="00566750"/>
    <w:rsid w:val="00566A7F"/>
    <w:rsid w:val="00570D17"/>
    <w:rsid w:val="00571C5C"/>
    <w:rsid w:val="005723BE"/>
    <w:rsid w:val="0057288C"/>
    <w:rsid w:val="00574AA2"/>
    <w:rsid w:val="00574E53"/>
    <w:rsid w:val="00575021"/>
    <w:rsid w:val="005762C1"/>
    <w:rsid w:val="005819D9"/>
    <w:rsid w:val="005836DD"/>
    <w:rsid w:val="0058398B"/>
    <w:rsid w:val="00592037"/>
    <w:rsid w:val="00596B2C"/>
    <w:rsid w:val="005A2607"/>
    <w:rsid w:val="005A480F"/>
    <w:rsid w:val="005B45C6"/>
    <w:rsid w:val="005B7FF2"/>
    <w:rsid w:val="005C37C8"/>
    <w:rsid w:val="005C405F"/>
    <w:rsid w:val="005C4731"/>
    <w:rsid w:val="005C712B"/>
    <w:rsid w:val="005C7D1C"/>
    <w:rsid w:val="005D0EAD"/>
    <w:rsid w:val="005D460D"/>
    <w:rsid w:val="005D6412"/>
    <w:rsid w:val="005E107D"/>
    <w:rsid w:val="005E352B"/>
    <w:rsid w:val="005E5024"/>
    <w:rsid w:val="005F2693"/>
    <w:rsid w:val="005F3029"/>
    <w:rsid w:val="005F3A71"/>
    <w:rsid w:val="006016F7"/>
    <w:rsid w:val="00601FC4"/>
    <w:rsid w:val="00603012"/>
    <w:rsid w:val="00603E2C"/>
    <w:rsid w:val="00605BB7"/>
    <w:rsid w:val="00610284"/>
    <w:rsid w:val="0061262E"/>
    <w:rsid w:val="00615D6A"/>
    <w:rsid w:val="00615FA4"/>
    <w:rsid w:val="00616932"/>
    <w:rsid w:val="006179AE"/>
    <w:rsid w:val="00620BAB"/>
    <w:rsid w:val="00626068"/>
    <w:rsid w:val="0063500E"/>
    <w:rsid w:val="00642365"/>
    <w:rsid w:val="006449B5"/>
    <w:rsid w:val="00645486"/>
    <w:rsid w:val="00652403"/>
    <w:rsid w:val="006528D8"/>
    <w:rsid w:val="00661140"/>
    <w:rsid w:val="0066372D"/>
    <w:rsid w:val="00665637"/>
    <w:rsid w:val="006657DA"/>
    <w:rsid w:val="00665F50"/>
    <w:rsid w:val="006664FA"/>
    <w:rsid w:val="00667EC7"/>
    <w:rsid w:val="006720D9"/>
    <w:rsid w:val="00672526"/>
    <w:rsid w:val="00672A91"/>
    <w:rsid w:val="00675C5E"/>
    <w:rsid w:val="00676884"/>
    <w:rsid w:val="006774AF"/>
    <w:rsid w:val="00680881"/>
    <w:rsid w:val="0068280C"/>
    <w:rsid w:val="00693CC2"/>
    <w:rsid w:val="00695801"/>
    <w:rsid w:val="00697028"/>
    <w:rsid w:val="006A08CF"/>
    <w:rsid w:val="006A23EF"/>
    <w:rsid w:val="006A2A1E"/>
    <w:rsid w:val="006B1CB2"/>
    <w:rsid w:val="006B4BD8"/>
    <w:rsid w:val="006C0527"/>
    <w:rsid w:val="006C17C1"/>
    <w:rsid w:val="006C2CBE"/>
    <w:rsid w:val="006C6CBD"/>
    <w:rsid w:val="006C725C"/>
    <w:rsid w:val="006D0A48"/>
    <w:rsid w:val="006D252C"/>
    <w:rsid w:val="006D2668"/>
    <w:rsid w:val="006D4C22"/>
    <w:rsid w:val="006D6633"/>
    <w:rsid w:val="006D7A59"/>
    <w:rsid w:val="006E1094"/>
    <w:rsid w:val="006E26E7"/>
    <w:rsid w:val="006E41F2"/>
    <w:rsid w:val="006E7131"/>
    <w:rsid w:val="006F163B"/>
    <w:rsid w:val="006F198C"/>
    <w:rsid w:val="006F2E0C"/>
    <w:rsid w:val="006F67FB"/>
    <w:rsid w:val="00700103"/>
    <w:rsid w:val="00701928"/>
    <w:rsid w:val="007038B4"/>
    <w:rsid w:val="00703B49"/>
    <w:rsid w:val="00705C84"/>
    <w:rsid w:val="007060AD"/>
    <w:rsid w:val="007063CE"/>
    <w:rsid w:val="00712828"/>
    <w:rsid w:val="00712ABF"/>
    <w:rsid w:val="00714C46"/>
    <w:rsid w:val="00720C16"/>
    <w:rsid w:val="00722F22"/>
    <w:rsid w:val="00731F69"/>
    <w:rsid w:val="007344CF"/>
    <w:rsid w:val="007415AB"/>
    <w:rsid w:val="00747EF1"/>
    <w:rsid w:val="00753439"/>
    <w:rsid w:val="00753989"/>
    <w:rsid w:val="00755FD8"/>
    <w:rsid w:val="00756F74"/>
    <w:rsid w:val="00757EBC"/>
    <w:rsid w:val="00761884"/>
    <w:rsid w:val="007629F2"/>
    <w:rsid w:val="00773E3C"/>
    <w:rsid w:val="00781447"/>
    <w:rsid w:val="00784CAF"/>
    <w:rsid w:val="00784F6A"/>
    <w:rsid w:val="00786AC0"/>
    <w:rsid w:val="00786C92"/>
    <w:rsid w:val="007951CF"/>
    <w:rsid w:val="00797150"/>
    <w:rsid w:val="007A0182"/>
    <w:rsid w:val="007A0A39"/>
    <w:rsid w:val="007A2FBE"/>
    <w:rsid w:val="007A7A16"/>
    <w:rsid w:val="007A7C4C"/>
    <w:rsid w:val="007B2731"/>
    <w:rsid w:val="007B60F1"/>
    <w:rsid w:val="007B6BB4"/>
    <w:rsid w:val="007B70EF"/>
    <w:rsid w:val="007C0F35"/>
    <w:rsid w:val="007C13E5"/>
    <w:rsid w:val="007C2CA4"/>
    <w:rsid w:val="007C2CCA"/>
    <w:rsid w:val="007C7449"/>
    <w:rsid w:val="007D0F38"/>
    <w:rsid w:val="007D14B3"/>
    <w:rsid w:val="007D36D4"/>
    <w:rsid w:val="007D4979"/>
    <w:rsid w:val="007D5455"/>
    <w:rsid w:val="007D5DC5"/>
    <w:rsid w:val="007E0254"/>
    <w:rsid w:val="007E02AC"/>
    <w:rsid w:val="007E0485"/>
    <w:rsid w:val="007E0A23"/>
    <w:rsid w:val="007E3D7C"/>
    <w:rsid w:val="007F543A"/>
    <w:rsid w:val="008016BE"/>
    <w:rsid w:val="00801C3F"/>
    <w:rsid w:val="00807043"/>
    <w:rsid w:val="00812C7E"/>
    <w:rsid w:val="00814A4B"/>
    <w:rsid w:val="008232B4"/>
    <w:rsid w:val="00824460"/>
    <w:rsid w:val="0082564E"/>
    <w:rsid w:val="00831444"/>
    <w:rsid w:val="00831FDA"/>
    <w:rsid w:val="00833B84"/>
    <w:rsid w:val="00853406"/>
    <w:rsid w:val="00853EF3"/>
    <w:rsid w:val="008635F0"/>
    <w:rsid w:val="00864069"/>
    <w:rsid w:val="008703AA"/>
    <w:rsid w:val="00872AF3"/>
    <w:rsid w:val="00873D95"/>
    <w:rsid w:val="0087485E"/>
    <w:rsid w:val="008832DF"/>
    <w:rsid w:val="00886D72"/>
    <w:rsid w:val="008877BA"/>
    <w:rsid w:val="00887F36"/>
    <w:rsid w:val="00895675"/>
    <w:rsid w:val="00896FF3"/>
    <w:rsid w:val="008A0A8C"/>
    <w:rsid w:val="008A0E85"/>
    <w:rsid w:val="008A594D"/>
    <w:rsid w:val="008A5FEB"/>
    <w:rsid w:val="008B167A"/>
    <w:rsid w:val="008B3E45"/>
    <w:rsid w:val="008B6009"/>
    <w:rsid w:val="008B662C"/>
    <w:rsid w:val="008B7319"/>
    <w:rsid w:val="008B7E2F"/>
    <w:rsid w:val="008C2B66"/>
    <w:rsid w:val="008C35BA"/>
    <w:rsid w:val="008D13EE"/>
    <w:rsid w:val="008E0B74"/>
    <w:rsid w:val="008E43FB"/>
    <w:rsid w:val="008E5DA8"/>
    <w:rsid w:val="008F303A"/>
    <w:rsid w:val="008F326D"/>
    <w:rsid w:val="008F4C38"/>
    <w:rsid w:val="008F5655"/>
    <w:rsid w:val="008F7D66"/>
    <w:rsid w:val="008F7F64"/>
    <w:rsid w:val="00902D6E"/>
    <w:rsid w:val="00903274"/>
    <w:rsid w:val="00906733"/>
    <w:rsid w:val="00907C9E"/>
    <w:rsid w:val="00921178"/>
    <w:rsid w:val="009218FB"/>
    <w:rsid w:val="009222B4"/>
    <w:rsid w:val="00922DEF"/>
    <w:rsid w:val="00923005"/>
    <w:rsid w:val="009264E3"/>
    <w:rsid w:val="0092719E"/>
    <w:rsid w:val="00937429"/>
    <w:rsid w:val="0093764E"/>
    <w:rsid w:val="00940AB7"/>
    <w:rsid w:val="00941051"/>
    <w:rsid w:val="00941A8A"/>
    <w:rsid w:val="009434E4"/>
    <w:rsid w:val="0094551F"/>
    <w:rsid w:val="00946BCE"/>
    <w:rsid w:val="00950A3B"/>
    <w:rsid w:val="00950EA8"/>
    <w:rsid w:val="00953E9E"/>
    <w:rsid w:val="00955F1D"/>
    <w:rsid w:val="00956BFA"/>
    <w:rsid w:val="0095709C"/>
    <w:rsid w:val="0095740C"/>
    <w:rsid w:val="00961E18"/>
    <w:rsid w:val="009624FC"/>
    <w:rsid w:val="00963B7B"/>
    <w:rsid w:val="00964AD4"/>
    <w:rsid w:val="00970700"/>
    <w:rsid w:val="009711BA"/>
    <w:rsid w:val="0097203F"/>
    <w:rsid w:val="009729BB"/>
    <w:rsid w:val="00973206"/>
    <w:rsid w:val="00975BDF"/>
    <w:rsid w:val="00980713"/>
    <w:rsid w:val="00985933"/>
    <w:rsid w:val="0099435C"/>
    <w:rsid w:val="0099520A"/>
    <w:rsid w:val="00995925"/>
    <w:rsid w:val="00996F66"/>
    <w:rsid w:val="00997338"/>
    <w:rsid w:val="009A1094"/>
    <w:rsid w:val="009A4669"/>
    <w:rsid w:val="009A4D7E"/>
    <w:rsid w:val="009B0384"/>
    <w:rsid w:val="009B04BA"/>
    <w:rsid w:val="009B1949"/>
    <w:rsid w:val="009B330E"/>
    <w:rsid w:val="009B34D9"/>
    <w:rsid w:val="009B37F8"/>
    <w:rsid w:val="009B4A42"/>
    <w:rsid w:val="009B5948"/>
    <w:rsid w:val="009B731F"/>
    <w:rsid w:val="009C1653"/>
    <w:rsid w:val="009C636A"/>
    <w:rsid w:val="009D04D5"/>
    <w:rsid w:val="009E0287"/>
    <w:rsid w:val="009E0D27"/>
    <w:rsid w:val="009E175C"/>
    <w:rsid w:val="009E260B"/>
    <w:rsid w:val="009E5407"/>
    <w:rsid w:val="009E711C"/>
    <w:rsid w:val="009F4741"/>
    <w:rsid w:val="009F573C"/>
    <w:rsid w:val="009F6076"/>
    <w:rsid w:val="009F713E"/>
    <w:rsid w:val="009F7201"/>
    <w:rsid w:val="00A019D2"/>
    <w:rsid w:val="00A02092"/>
    <w:rsid w:val="00A026AB"/>
    <w:rsid w:val="00A04245"/>
    <w:rsid w:val="00A065D0"/>
    <w:rsid w:val="00A07ADC"/>
    <w:rsid w:val="00A14728"/>
    <w:rsid w:val="00A153F1"/>
    <w:rsid w:val="00A17561"/>
    <w:rsid w:val="00A219C6"/>
    <w:rsid w:val="00A2234F"/>
    <w:rsid w:val="00A248D8"/>
    <w:rsid w:val="00A24F6A"/>
    <w:rsid w:val="00A27128"/>
    <w:rsid w:val="00A27FFA"/>
    <w:rsid w:val="00A30809"/>
    <w:rsid w:val="00A30A0D"/>
    <w:rsid w:val="00A30FD5"/>
    <w:rsid w:val="00A36BA0"/>
    <w:rsid w:val="00A3713A"/>
    <w:rsid w:val="00A373E6"/>
    <w:rsid w:val="00A43AAC"/>
    <w:rsid w:val="00A46582"/>
    <w:rsid w:val="00A4704F"/>
    <w:rsid w:val="00A50EB1"/>
    <w:rsid w:val="00A57F07"/>
    <w:rsid w:val="00A6273E"/>
    <w:rsid w:val="00A62EBD"/>
    <w:rsid w:val="00A633C2"/>
    <w:rsid w:val="00A662FB"/>
    <w:rsid w:val="00A67332"/>
    <w:rsid w:val="00A70285"/>
    <w:rsid w:val="00A71833"/>
    <w:rsid w:val="00A71F87"/>
    <w:rsid w:val="00A73280"/>
    <w:rsid w:val="00A73E8C"/>
    <w:rsid w:val="00A74E29"/>
    <w:rsid w:val="00A769A1"/>
    <w:rsid w:val="00A80849"/>
    <w:rsid w:val="00A82046"/>
    <w:rsid w:val="00A83AB5"/>
    <w:rsid w:val="00A85FBF"/>
    <w:rsid w:val="00A90B59"/>
    <w:rsid w:val="00A9380E"/>
    <w:rsid w:val="00A94F73"/>
    <w:rsid w:val="00A9622E"/>
    <w:rsid w:val="00A9645D"/>
    <w:rsid w:val="00A97029"/>
    <w:rsid w:val="00AA13A7"/>
    <w:rsid w:val="00AA183C"/>
    <w:rsid w:val="00AA2958"/>
    <w:rsid w:val="00AA3276"/>
    <w:rsid w:val="00AA3F6E"/>
    <w:rsid w:val="00AA7D9E"/>
    <w:rsid w:val="00AB138B"/>
    <w:rsid w:val="00AB2B81"/>
    <w:rsid w:val="00AB496C"/>
    <w:rsid w:val="00AB49AD"/>
    <w:rsid w:val="00AB5986"/>
    <w:rsid w:val="00AB6C3E"/>
    <w:rsid w:val="00AB6E97"/>
    <w:rsid w:val="00AC0FFE"/>
    <w:rsid w:val="00AC584F"/>
    <w:rsid w:val="00AC58D3"/>
    <w:rsid w:val="00AC6484"/>
    <w:rsid w:val="00AC777D"/>
    <w:rsid w:val="00AD0D7B"/>
    <w:rsid w:val="00AD29E3"/>
    <w:rsid w:val="00AD4521"/>
    <w:rsid w:val="00AE43A3"/>
    <w:rsid w:val="00AE691B"/>
    <w:rsid w:val="00AE7196"/>
    <w:rsid w:val="00AF14D6"/>
    <w:rsid w:val="00AF2FC6"/>
    <w:rsid w:val="00AF3D05"/>
    <w:rsid w:val="00AF3F47"/>
    <w:rsid w:val="00AF49C0"/>
    <w:rsid w:val="00AF7B1D"/>
    <w:rsid w:val="00B01D8D"/>
    <w:rsid w:val="00B21620"/>
    <w:rsid w:val="00B21780"/>
    <w:rsid w:val="00B25C94"/>
    <w:rsid w:val="00B261AB"/>
    <w:rsid w:val="00B276E9"/>
    <w:rsid w:val="00B350B4"/>
    <w:rsid w:val="00B42223"/>
    <w:rsid w:val="00B46554"/>
    <w:rsid w:val="00B46B3B"/>
    <w:rsid w:val="00B47F58"/>
    <w:rsid w:val="00B56317"/>
    <w:rsid w:val="00B60079"/>
    <w:rsid w:val="00B609E4"/>
    <w:rsid w:val="00B613B8"/>
    <w:rsid w:val="00B6194E"/>
    <w:rsid w:val="00B6532C"/>
    <w:rsid w:val="00B65D2F"/>
    <w:rsid w:val="00B66D8F"/>
    <w:rsid w:val="00B66F82"/>
    <w:rsid w:val="00B73073"/>
    <w:rsid w:val="00B7688A"/>
    <w:rsid w:val="00B77AA1"/>
    <w:rsid w:val="00B8311C"/>
    <w:rsid w:val="00B855EF"/>
    <w:rsid w:val="00B857B2"/>
    <w:rsid w:val="00B914F7"/>
    <w:rsid w:val="00B933A4"/>
    <w:rsid w:val="00B96CCC"/>
    <w:rsid w:val="00BA01D3"/>
    <w:rsid w:val="00BA11F5"/>
    <w:rsid w:val="00BA12E9"/>
    <w:rsid w:val="00BA512C"/>
    <w:rsid w:val="00BB02B5"/>
    <w:rsid w:val="00BB554A"/>
    <w:rsid w:val="00BB58FC"/>
    <w:rsid w:val="00BC3899"/>
    <w:rsid w:val="00BD0D5B"/>
    <w:rsid w:val="00BD1D9F"/>
    <w:rsid w:val="00BD328D"/>
    <w:rsid w:val="00BD4F8F"/>
    <w:rsid w:val="00BD573C"/>
    <w:rsid w:val="00BD5B1B"/>
    <w:rsid w:val="00BD6921"/>
    <w:rsid w:val="00BD7590"/>
    <w:rsid w:val="00BE2066"/>
    <w:rsid w:val="00BE5CAC"/>
    <w:rsid w:val="00BE5DC3"/>
    <w:rsid w:val="00BE6D2A"/>
    <w:rsid w:val="00BF096A"/>
    <w:rsid w:val="00BF0F91"/>
    <w:rsid w:val="00BF30AF"/>
    <w:rsid w:val="00BF4EB0"/>
    <w:rsid w:val="00BF57ED"/>
    <w:rsid w:val="00C012FE"/>
    <w:rsid w:val="00C020FD"/>
    <w:rsid w:val="00C025B3"/>
    <w:rsid w:val="00C0700B"/>
    <w:rsid w:val="00C10DA9"/>
    <w:rsid w:val="00C13E3D"/>
    <w:rsid w:val="00C178F1"/>
    <w:rsid w:val="00C20471"/>
    <w:rsid w:val="00C20AD9"/>
    <w:rsid w:val="00C21A98"/>
    <w:rsid w:val="00C22688"/>
    <w:rsid w:val="00C25C94"/>
    <w:rsid w:val="00C2686D"/>
    <w:rsid w:val="00C3072C"/>
    <w:rsid w:val="00C36479"/>
    <w:rsid w:val="00C3694C"/>
    <w:rsid w:val="00C43840"/>
    <w:rsid w:val="00C44884"/>
    <w:rsid w:val="00C52F03"/>
    <w:rsid w:val="00C52F6A"/>
    <w:rsid w:val="00C55301"/>
    <w:rsid w:val="00C571FE"/>
    <w:rsid w:val="00C57586"/>
    <w:rsid w:val="00C60E5A"/>
    <w:rsid w:val="00C62E3C"/>
    <w:rsid w:val="00C647D8"/>
    <w:rsid w:val="00C649B3"/>
    <w:rsid w:val="00C65C95"/>
    <w:rsid w:val="00C67D53"/>
    <w:rsid w:val="00C70F06"/>
    <w:rsid w:val="00C72D9F"/>
    <w:rsid w:val="00C75A44"/>
    <w:rsid w:val="00C778B0"/>
    <w:rsid w:val="00C813C2"/>
    <w:rsid w:val="00C81947"/>
    <w:rsid w:val="00C81A01"/>
    <w:rsid w:val="00C83D4D"/>
    <w:rsid w:val="00C850D2"/>
    <w:rsid w:val="00C901EA"/>
    <w:rsid w:val="00C908FA"/>
    <w:rsid w:val="00C93D6F"/>
    <w:rsid w:val="00C9558D"/>
    <w:rsid w:val="00C958EE"/>
    <w:rsid w:val="00C96156"/>
    <w:rsid w:val="00C97AC6"/>
    <w:rsid w:val="00CA1CE4"/>
    <w:rsid w:val="00CA4901"/>
    <w:rsid w:val="00CA6B50"/>
    <w:rsid w:val="00CB0ACE"/>
    <w:rsid w:val="00CB231F"/>
    <w:rsid w:val="00CB2DEE"/>
    <w:rsid w:val="00CB47C8"/>
    <w:rsid w:val="00CB4E26"/>
    <w:rsid w:val="00CB6C30"/>
    <w:rsid w:val="00CB7C51"/>
    <w:rsid w:val="00CC1220"/>
    <w:rsid w:val="00CC30D1"/>
    <w:rsid w:val="00CC32DF"/>
    <w:rsid w:val="00CC3EF6"/>
    <w:rsid w:val="00CC686E"/>
    <w:rsid w:val="00CD018B"/>
    <w:rsid w:val="00CD1BA1"/>
    <w:rsid w:val="00CD2CEE"/>
    <w:rsid w:val="00CD7BF6"/>
    <w:rsid w:val="00CE0346"/>
    <w:rsid w:val="00CE55DA"/>
    <w:rsid w:val="00CF49EF"/>
    <w:rsid w:val="00D02E5B"/>
    <w:rsid w:val="00D03496"/>
    <w:rsid w:val="00D0481B"/>
    <w:rsid w:val="00D04BF1"/>
    <w:rsid w:val="00D052D6"/>
    <w:rsid w:val="00D10746"/>
    <w:rsid w:val="00D11180"/>
    <w:rsid w:val="00D1445D"/>
    <w:rsid w:val="00D15F3E"/>
    <w:rsid w:val="00D17EEC"/>
    <w:rsid w:val="00D20792"/>
    <w:rsid w:val="00D21035"/>
    <w:rsid w:val="00D221B4"/>
    <w:rsid w:val="00D2376A"/>
    <w:rsid w:val="00D317A5"/>
    <w:rsid w:val="00D31DF7"/>
    <w:rsid w:val="00D31E6E"/>
    <w:rsid w:val="00D333D3"/>
    <w:rsid w:val="00D33CD3"/>
    <w:rsid w:val="00D341ED"/>
    <w:rsid w:val="00D40BFA"/>
    <w:rsid w:val="00D4795C"/>
    <w:rsid w:val="00D50B40"/>
    <w:rsid w:val="00D52090"/>
    <w:rsid w:val="00D533F2"/>
    <w:rsid w:val="00D5391A"/>
    <w:rsid w:val="00D53EB4"/>
    <w:rsid w:val="00D5451C"/>
    <w:rsid w:val="00D5583F"/>
    <w:rsid w:val="00D66951"/>
    <w:rsid w:val="00D72419"/>
    <w:rsid w:val="00D72ECB"/>
    <w:rsid w:val="00D75791"/>
    <w:rsid w:val="00D759C4"/>
    <w:rsid w:val="00D80DBD"/>
    <w:rsid w:val="00D81296"/>
    <w:rsid w:val="00D8387A"/>
    <w:rsid w:val="00D83DC7"/>
    <w:rsid w:val="00D84139"/>
    <w:rsid w:val="00D84AA7"/>
    <w:rsid w:val="00D84BB4"/>
    <w:rsid w:val="00D877F5"/>
    <w:rsid w:val="00D87B2B"/>
    <w:rsid w:val="00D9205A"/>
    <w:rsid w:val="00DA73BC"/>
    <w:rsid w:val="00DB58D4"/>
    <w:rsid w:val="00DC1EBB"/>
    <w:rsid w:val="00DC2652"/>
    <w:rsid w:val="00DC3CFD"/>
    <w:rsid w:val="00DC42C7"/>
    <w:rsid w:val="00DC493A"/>
    <w:rsid w:val="00DC6013"/>
    <w:rsid w:val="00DD1856"/>
    <w:rsid w:val="00DD29C3"/>
    <w:rsid w:val="00DD480B"/>
    <w:rsid w:val="00DD56D8"/>
    <w:rsid w:val="00DD5887"/>
    <w:rsid w:val="00DD5C79"/>
    <w:rsid w:val="00DD61B8"/>
    <w:rsid w:val="00DE2321"/>
    <w:rsid w:val="00DE2528"/>
    <w:rsid w:val="00DE2B5F"/>
    <w:rsid w:val="00DE56FE"/>
    <w:rsid w:val="00DE7545"/>
    <w:rsid w:val="00DF109C"/>
    <w:rsid w:val="00DF3AF6"/>
    <w:rsid w:val="00DF76D0"/>
    <w:rsid w:val="00DF7D0D"/>
    <w:rsid w:val="00E04B75"/>
    <w:rsid w:val="00E059F8"/>
    <w:rsid w:val="00E062F6"/>
    <w:rsid w:val="00E06FCF"/>
    <w:rsid w:val="00E12D62"/>
    <w:rsid w:val="00E151A4"/>
    <w:rsid w:val="00E17D98"/>
    <w:rsid w:val="00E20CF1"/>
    <w:rsid w:val="00E2384F"/>
    <w:rsid w:val="00E24554"/>
    <w:rsid w:val="00E26488"/>
    <w:rsid w:val="00E2673E"/>
    <w:rsid w:val="00E33C51"/>
    <w:rsid w:val="00E34FE0"/>
    <w:rsid w:val="00E42D00"/>
    <w:rsid w:val="00E42D61"/>
    <w:rsid w:val="00E4318E"/>
    <w:rsid w:val="00E434E8"/>
    <w:rsid w:val="00E450E9"/>
    <w:rsid w:val="00E523DD"/>
    <w:rsid w:val="00E52F2B"/>
    <w:rsid w:val="00E53AE2"/>
    <w:rsid w:val="00E54028"/>
    <w:rsid w:val="00E54BEB"/>
    <w:rsid w:val="00E5508C"/>
    <w:rsid w:val="00E55464"/>
    <w:rsid w:val="00E606DB"/>
    <w:rsid w:val="00E64832"/>
    <w:rsid w:val="00E64950"/>
    <w:rsid w:val="00E6706E"/>
    <w:rsid w:val="00E713E8"/>
    <w:rsid w:val="00E71DC5"/>
    <w:rsid w:val="00E7501F"/>
    <w:rsid w:val="00E7704E"/>
    <w:rsid w:val="00E770F7"/>
    <w:rsid w:val="00E80381"/>
    <w:rsid w:val="00E80745"/>
    <w:rsid w:val="00E81E58"/>
    <w:rsid w:val="00E92086"/>
    <w:rsid w:val="00E92EEC"/>
    <w:rsid w:val="00E93718"/>
    <w:rsid w:val="00E95F8E"/>
    <w:rsid w:val="00E96293"/>
    <w:rsid w:val="00EA0BF8"/>
    <w:rsid w:val="00EA4BCB"/>
    <w:rsid w:val="00EA4E29"/>
    <w:rsid w:val="00EB372A"/>
    <w:rsid w:val="00EB509D"/>
    <w:rsid w:val="00EC0643"/>
    <w:rsid w:val="00EC15A0"/>
    <w:rsid w:val="00EC213F"/>
    <w:rsid w:val="00EC2409"/>
    <w:rsid w:val="00ED1C2D"/>
    <w:rsid w:val="00ED1FAD"/>
    <w:rsid w:val="00ED2185"/>
    <w:rsid w:val="00ED4F9B"/>
    <w:rsid w:val="00ED50B1"/>
    <w:rsid w:val="00ED5567"/>
    <w:rsid w:val="00EE6063"/>
    <w:rsid w:val="00EE64A7"/>
    <w:rsid w:val="00EF0DC2"/>
    <w:rsid w:val="00EF24A2"/>
    <w:rsid w:val="00EF5254"/>
    <w:rsid w:val="00EF65AE"/>
    <w:rsid w:val="00EF6DBE"/>
    <w:rsid w:val="00F00278"/>
    <w:rsid w:val="00F01101"/>
    <w:rsid w:val="00F030C3"/>
    <w:rsid w:val="00F03272"/>
    <w:rsid w:val="00F0388C"/>
    <w:rsid w:val="00F03EF1"/>
    <w:rsid w:val="00F05242"/>
    <w:rsid w:val="00F05267"/>
    <w:rsid w:val="00F062AB"/>
    <w:rsid w:val="00F14A22"/>
    <w:rsid w:val="00F24A01"/>
    <w:rsid w:val="00F27146"/>
    <w:rsid w:val="00F312CF"/>
    <w:rsid w:val="00F317E7"/>
    <w:rsid w:val="00F3279E"/>
    <w:rsid w:val="00F34F96"/>
    <w:rsid w:val="00F37D52"/>
    <w:rsid w:val="00F4004D"/>
    <w:rsid w:val="00F44113"/>
    <w:rsid w:val="00F47467"/>
    <w:rsid w:val="00F4773F"/>
    <w:rsid w:val="00F47F4A"/>
    <w:rsid w:val="00F47FC6"/>
    <w:rsid w:val="00F554E2"/>
    <w:rsid w:val="00F606BA"/>
    <w:rsid w:val="00F644BD"/>
    <w:rsid w:val="00F6503D"/>
    <w:rsid w:val="00F65F92"/>
    <w:rsid w:val="00F668E5"/>
    <w:rsid w:val="00F66A59"/>
    <w:rsid w:val="00F70DE7"/>
    <w:rsid w:val="00F717AD"/>
    <w:rsid w:val="00F7447C"/>
    <w:rsid w:val="00F74B45"/>
    <w:rsid w:val="00F75C00"/>
    <w:rsid w:val="00F77E94"/>
    <w:rsid w:val="00F77FEC"/>
    <w:rsid w:val="00F81F63"/>
    <w:rsid w:val="00F86EA4"/>
    <w:rsid w:val="00F8787C"/>
    <w:rsid w:val="00F900B0"/>
    <w:rsid w:val="00F93275"/>
    <w:rsid w:val="00F93D80"/>
    <w:rsid w:val="00F94C99"/>
    <w:rsid w:val="00F95B35"/>
    <w:rsid w:val="00F979C4"/>
    <w:rsid w:val="00FA0115"/>
    <w:rsid w:val="00FA1711"/>
    <w:rsid w:val="00FA1C2B"/>
    <w:rsid w:val="00FA3930"/>
    <w:rsid w:val="00FA4EB1"/>
    <w:rsid w:val="00FA5B83"/>
    <w:rsid w:val="00FA7C2A"/>
    <w:rsid w:val="00FB22C7"/>
    <w:rsid w:val="00FB29C4"/>
    <w:rsid w:val="00FB41E5"/>
    <w:rsid w:val="00FB5572"/>
    <w:rsid w:val="00FB655A"/>
    <w:rsid w:val="00FC51B6"/>
    <w:rsid w:val="00FE30F1"/>
    <w:rsid w:val="00FE5D24"/>
    <w:rsid w:val="00FF42C1"/>
    <w:rsid w:val="00FF6435"/>
    <w:rsid w:val="00FF6B97"/>
    <w:rsid w:val="00FF7951"/>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5038"/>
  <w15:docId w15:val="{566060FC-036D-4BBF-951B-464E78F8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A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4A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B7E2F"/>
    <w:pPr>
      <w:ind w:left="720"/>
      <w:contextualSpacing/>
    </w:pPr>
  </w:style>
  <w:style w:type="paragraph" w:styleId="BalloonText">
    <w:name w:val="Balloon Text"/>
    <w:basedOn w:val="Normal"/>
    <w:link w:val="BalloonTextChar"/>
    <w:uiPriority w:val="99"/>
    <w:semiHidden/>
    <w:unhideWhenUsed/>
    <w:rsid w:val="00E64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32"/>
    <w:rPr>
      <w:rFonts w:ascii="Tahoma" w:hAnsi="Tahoma" w:cs="Tahoma"/>
      <w:sz w:val="16"/>
      <w:szCs w:val="16"/>
    </w:rPr>
  </w:style>
  <w:style w:type="paragraph" w:customStyle="1" w:styleId="Default">
    <w:name w:val="Default"/>
    <w:basedOn w:val="Normal"/>
    <w:rsid w:val="00E64832"/>
    <w:pPr>
      <w:autoSpaceDE w:val="0"/>
      <w:autoSpaceDN w:val="0"/>
      <w:spacing w:after="0" w:line="240" w:lineRule="auto"/>
    </w:pPr>
    <w:rPr>
      <w:rFonts w:ascii="Garamond" w:hAnsi="Garamond" w:cs="Times New Roman"/>
      <w:color w:val="000000"/>
      <w:sz w:val="24"/>
      <w:szCs w:val="24"/>
    </w:rPr>
  </w:style>
  <w:style w:type="paragraph" w:styleId="Header">
    <w:name w:val="header"/>
    <w:basedOn w:val="Normal"/>
    <w:link w:val="HeaderChar"/>
    <w:uiPriority w:val="99"/>
    <w:unhideWhenUsed/>
    <w:rsid w:val="00675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5E"/>
  </w:style>
  <w:style w:type="paragraph" w:styleId="Footer">
    <w:name w:val="footer"/>
    <w:basedOn w:val="Normal"/>
    <w:link w:val="FooterChar"/>
    <w:uiPriority w:val="99"/>
    <w:unhideWhenUsed/>
    <w:rsid w:val="00675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5E"/>
  </w:style>
  <w:style w:type="character" w:styleId="Hyperlink">
    <w:name w:val="Hyperlink"/>
    <w:basedOn w:val="DefaultParagraphFont"/>
    <w:uiPriority w:val="99"/>
    <w:unhideWhenUsed/>
    <w:rsid w:val="008B167A"/>
    <w:rPr>
      <w:color w:val="0000FF" w:themeColor="hyperlink"/>
      <w:u w:val="single"/>
    </w:rPr>
  </w:style>
  <w:style w:type="character" w:styleId="FollowedHyperlink">
    <w:name w:val="FollowedHyperlink"/>
    <w:basedOn w:val="DefaultParagraphFont"/>
    <w:uiPriority w:val="99"/>
    <w:semiHidden/>
    <w:unhideWhenUsed/>
    <w:rsid w:val="008B167A"/>
    <w:rPr>
      <w:color w:val="800080" w:themeColor="followedHyperlink"/>
      <w:u w:val="single"/>
    </w:rPr>
  </w:style>
  <w:style w:type="character" w:styleId="CommentReference">
    <w:name w:val="annotation reference"/>
    <w:basedOn w:val="DefaultParagraphFont"/>
    <w:uiPriority w:val="99"/>
    <w:semiHidden/>
    <w:unhideWhenUsed/>
    <w:rsid w:val="002B1A62"/>
    <w:rPr>
      <w:sz w:val="16"/>
      <w:szCs w:val="16"/>
    </w:rPr>
  </w:style>
  <w:style w:type="paragraph" w:styleId="CommentText">
    <w:name w:val="annotation text"/>
    <w:basedOn w:val="Normal"/>
    <w:link w:val="CommentTextChar"/>
    <w:uiPriority w:val="99"/>
    <w:unhideWhenUsed/>
    <w:rsid w:val="002B1A62"/>
    <w:pPr>
      <w:spacing w:line="240" w:lineRule="auto"/>
    </w:pPr>
    <w:rPr>
      <w:sz w:val="20"/>
      <w:szCs w:val="20"/>
    </w:rPr>
  </w:style>
  <w:style w:type="character" w:customStyle="1" w:styleId="CommentTextChar">
    <w:name w:val="Comment Text Char"/>
    <w:basedOn w:val="DefaultParagraphFont"/>
    <w:link w:val="CommentText"/>
    <w:uiPriority w:val="99"/>
    <w:rsid w:val="002B1A62"/>
    <w:rPr>
      <w:sz w:val="20"/>
      <w:szCs w:val="20"/>
    </w:rPr>
  </w:style>
  <w:style w:type="paragraph" w:styleId="CommentSubject">
    <w:name w:val="annotation subject"/>
    <w:basedOn w:val="CommentText"/>
    <w:next w:val="CommentText"/>
    <w:link w:val="CommentSubjectChar"/>
    <w:uiPriority w:val="99"/>
    <w:semiHidden/>
    <w:unhideWhenUsed/>
    <w:rsid w:val="002B1A62"/>
    <w:rPr>
      <w:b/>
      <w:bCs/>
    </w:rPr>
  </w:style>
  <w:style w:type="character" w:customStyle="1" w:styleId="CommentSubjectChar">
    <w:name w:val="Comment Subject Char"/>
    <w:basedOn w:val="CommentTextChar"/>
    <w:link w:val="CommentSubject"/>
    <w:uiPriority w:val="99"/>
    <w:semiHidden/>
    <w:rsid w:val="002B1A62"/>
    <w:rPr>
      <w:b/>
      <w:bCs/>
      <w:sz w:val="20"/>
      <w:szCs w:val="20"/>
    </w:rPr>
  </w:style>
  <w:style w:type="paragraph" w:styleId="PlainText">
    <w:name w:val="Plain Text"/>
    <w:basedOn w:val="Normal"/>
    <w:link w:val="PlainTextChar"/>
    <w:uiPriority w:val="99"/>
    <w:semiHidden/>
    <w:unhideWhenUsed/>
    <w:rsid w:val="005F2693"/>
    <w:pPr>
      <w:spacing w:after="0" w:line="240" w:lineRule="auto"/>
    </w:pPr>
    <w:rPr>
      <w:rFonts w:ascii="Comic Sans MS" w:eastAsiaTheme="minorHAnsi" w:hAnsi="Comic Sans MS" w:cs="Times New Roman"/>
      <w:color w:val="0000FF"/>
    </w:rPr>
  </w:style>
  <w:style w:type="character" w:customStyle="1" w:styleId="PlainTextChar">
    <w:name w:val="Plain Text Char"/>
    <w:basedOn w:val="DefaultParagraphFont"/>
    <w:link w:val="PlainText"/>
    <w:uiPriority w:val="99"/>
    <w:semiHidden/>
    <w:rsid w:val="005F2693"/>
    <w:rPr>
      <w:rFonts w:ascii="Comic Sans MS" w:eastAsiaTheme="minorHAnsi" w:hAnsi="Comic Sans MS" w:cs="Times New Roman"/>
      <w:color w:val="0000FF"/>
    </w:rPr>
  </w:style>
  <w:style w:type="paragraph" w:styleId="Revision">
    <w:name w:val="Revision"/>
    <w:hidden/>
    <w:uiPriority w:val="99"/>
    <w:semiHidden/>
    <w:rsid w:val="003846C7"/>
    <w:pPr>
      <w:spacing w:after="0" w:line="240" w:lineRule="auto"/>
    </w:pPr>
  </w:style>
  <w:style w:type="character" w:styleId="Emphasis">
    <w:name w:val="Emphasis"/>
    <w:basedOn w:val="DefaultParagraphFont"/>
    <w:uiPriority w:val="20"/>
    <w:qFormat/>
    <w:rsid w:val="006D0A48"/>
    <w:rPr>
      <w:i/>
      <w:iCs/>
    </w:rPr>
  </w:style>
  <w:style w:type="character" w:styleId="UnresolvedMention">
    <w:name w:val="Unresolved Mention"/>
    <w:basedOn w:val="DefaultParagraphFont"/>
    <w:uiPriority w:val="99"/>
    <w:semiHidden/>
    <w:unhideWhenUsed/>
    <w:rsid w:val="004C084C"/>
    <w:rPr>
      <w:color w:val="605E5C"/>
      <w:shd w:val="clear" w:color="auto" w:fill="E1DFDD"/>
    </w:rPr>
  </w:style>
  <w:style w:type="paragraph" w:styleId="NormalWeb">
    <w:name w:val="Normal (Web)"/>
    <w:basedOn w:val="Normal"/>
    <w:uiPriority w:val="99"/>
    <w:semiHidden/>
    <w:unhideWhenUsed/>
    <w:rsid w:val="00DE2321"/>
    <w:rPr>
      <w:rFonts w:ascii="Times New Roman" w:hAnsi="Times New Roman" w:cs="Times New Roman"/>
      <w:sz w:val="24"/>
      <w:szCs w:val="24"/>
    </w:rPr>
  </w:style>
  <w:style w:type="character" w:styleId="Strong">
    <w:name w:val="Strong"/>
    <w:basedOn w:val="DefaultParagraphFont"/>
    <w:uiPriority w:val="22"/>
    <w:qFormat/>
    <w:rsid w:val="00A153F1"/>
    <w:rPr>
      <w:b/>
      <w:bCs/>
    </w:rPr>
  </w:style>
  <w:style w:type="character" w:customStyle="1" w:styleId="Heading1Char">
    <w:name w:val="Heading 1 Char"/>
    <w:basedOn w:val="DefaultParagraphFont"/>
    <w:link w:val="Heading1"/>
    <w:uiPriority w:val="9"/>
    <w:rsid w:val="00964AD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64A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0783">
      <w:bodyDiv w:val="1"/>
      <w:marLeft w:val="0"/>
      <w:marRight w:val="0"/>
      <w:marTop w:val="0"/>
      <w:marBottom w:val="0"/>
      <w:divBdr>
        <w:top w:val="none" w:sz="0" w:space="0" w:color="auto"/>
        <w:left w:val="none" w:sz="0" w:space="0" w:color="auto"/>
        <w:bottom w:val="none" w:sz="0" w:space="0" w:color="auto"/>
        <w:right w:val="none" w:sz="0" w:space="0" w:color="auto"/>
      </w:divBdr>
    </w:div>
    <w:div w:id="384068062">
      <w:bodyDiv w:val="1"/>
      <w:marLeft w:val="0"/>
      <w:marRight w:val="0"/>
      <w:marTop w:val="0"/>
      <w:marBottom w:val="0"/>
      <w:divBdr>
        <w:top w:val="none" w:sz="0" w:space="0" w:color="auto"/>
        <w:left w:val="none" w:sz="0" w:space="0" w:color="auto"/>
        <w:bottom w:val="none" w:sz="0" w:space="0" w:color="auto"/>
        <w:right w:val="none" w:sz="0" w:space="0" w:color="auto"/>
      </w:divBdr>
    </w:div>
    <w:div w:id="602416738">
      <w:bodyDiv w:val="1"/>
      <w:marLeft w:val="0"/>
      <w:marRight w:val="0"/>
      <w:marTop w:val="0"/>
      <w:marBottom w:val="0"/>
      <w:divBdr>
        <w:top w:val="none" w:sz="0" w:space="0" w:color="auto"/>
        <w:left w:val="none" w:sz="0" w:space="0" w:color="auto"/>
        <w:bottom w:val="none" w:sz="0" w:space="0" w:color="auto"/>
        <w:right w:val="none" w:sz="0" w:space="0" w:color="auto"/>
      </w:divBdr>
    </w:div>
    <w:div w:id="628753637">
      <w:bodyDiv w:val="1"/>
      <w:marLeft w:val="0"/>
      <w:marRight w:val="0"/>
      <w:marTop w:val="0"/>
      <w:marBottom w:val="0"/>
      <w:divBdr>
        <w:top w:val="none" w:sz="0" w:space="0" w:color="auto"/>
        <w:left w:val="none" w:sz="0" w:space="0" w:color="auto"/>
        <w:bottom w:val="none" w:sz="0" w:space="0" w:color="auto"/>
        <w:right w:val="none" w:sz="0" w:space="0" w:color="auto"/>
      </w:divBdr>
    </w:div>
    <w:div w:id="798764828">
      <w:bodyDiv w:val="1"/>
      <w:marLeft w:val="0"/>
      <w:marRight w:val="0"/>
      <w:marTop w:val="0"/>
      <w:marBottom w:val="0"/>
      <w:divBdr>
        <w:top w:val="none" w:sz="0" w:space="0" w:color="auto"/>
        <w:left w:val="none" w:sz="0" w:space="0" w:color="auto"/>
        <w:bottom w:val="none" w:sz="0" w:space="0" w:color="auto"/>
        <w:right w:val="none" w:sz="0" w:space="0" w:color="auto"/>
      </w:divBdr>
    </w:div>
    <w:div w:id="1159344809">
      <w:bodyDiv w:val="1"/>
      <w:marLeft w:val="0"/>
      <w:marRight w:val="0"/>
      <w:marTop w:val="0"/>
      <w:marBottom w:val="0"/>
      <w:divBdr>
        <w:top w:val="none" w:sz="0" w:space="0" w:color="auto"/>
        <w:left w:val="none" w:sz="0" w:space="0" w:color="auto"/>
        <w:bottom w:val="none" w:sz="0" w:space="0" w:color="auto"/>
        <w:right w:val="none" w:sz="0" w:space="0" w:color="auto"/>
      </w:divBdr>
    </w:div>
    <w:div w:id="1305625683">
      <w:bodyDiv w:val="1"/>
      <w:marLeft w:val="0"/>
      <w:marRight w:val="0"/>
      <w:marTop w:val="0"/>
      <w:marBottom w:val="0"/>
      <w:divBdr>
        <w:top w:val="none" w:sz="0" w:space="0" w:color="auto"/>
        <w:left w:val="none" w:sz="0" w:space="0" w:color="auto"/>
        <w:bottom w:val="none" w:sz="0" w:space="0" w:color="auto"/>
        <w:right w:val="none" w:sz="0" w:space="0" w:color="auto"/>
      </w:divBdr>
      <w:divsChild>
        <w:div w:id="1063140728">
          <w:marLeft w:val="0"/>
          <w:marRight w:val="0"/>
          <w:marTop w:val="132"/>
          <w:marBottom w:val="132"/>
          <w:divBdr>
            <w:top w:val="single" w:sz="4" w:space="0" w:color="9B9A7A"/>
            <w:left w:val="single" w:sz="4" w:space="0" w:color="9B9A7A"/>
            <w:bottom w:val="single" w:sz="4" w:space="0" w:color="9B9A7A"/>
            <w:right w:val="single" w:sz="4" w:space="0" w:color="9B9A7A"/>
          </w:divBdr>
          <w:divsChild>
            <w:div w:id="1848640824">
              <w:marLeft w:val="0"/>
              <w:marRight w:val="0"/>
              <w:marTop w:val="0"/>
              <w:marBottom w:val="0"/>
              <w:divBdr>
                <w:top w:val="none" w:sz="0" w:space="0" w:color="auto"/>
                <w:left w:val="none" w:sz="0" w:space="0" w:color="auto"/>
                <w:bottom w:val="none" w:sz="0" w:space="0" w:color="auto"/>
                <w:right w:val="none" w:sz="0" w:space="0" w:color="auto"/>
              </w:divBdr>
              <w:divsChild>
                <w:div w:id="5200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4282">
      <w:bodyDiv w:val="1"/>
      <w:marLeft w:val="0"/>
      <w:marRight w:val="0"/>
      <w:marTop w:val="0"/>
      <w:marBottom w:val="0"/>
      <w:divBdr>
        <w:top w:val="none" w:sz="0" w:space="0" w:color="auto"/>
        <w:left w:val="none" w:sz="0" w:space="0" w:color="auto"/>
        <w:bottom w:val="none" w:sz="0" w:space="0" w:color="auto"/>
        <w:right w:val="none" w:sz="0" w:space="0" w:color="auto"/>
      </w:divBdr>
    </w:div>
    <w:div w:id="1375038148">
      <w:bodyDiv w:val="1"/>
      <w:marLeft w:val="0"/>
      <w:marRight w:val="0"/>
      <w:marTop w:val="0"/>
      <w:marBottom w:val="0"/>
      <w:divBdr>
        <w:top w:val="none" w:sz="0" w:space="0" w:color="auto"/>
        <w:left w:val="none" w:sz="0" w:space="0" w:color="auto"/>
        <w:bottom w:val="none" w:sz="0" w:space="0" w:color="auto"/>
        <w:right w:val="none" w:sz="0" w:space="0" w:color="auto"/>
      </w:divBdr>
    </w:div>
    <w:div w:id="1473908569">
      <w:bodyDiv w:val="1"/>
      <w:marLeft w:val="0"/>
      <w:marRight w:val="0"/>
      <w:marTop w:val="0"/>
      <w:marBottom w:val="0"/>
      <w:divBdr>
        <w:top w:val="none" w:sz="0" w:space="0" w:color="auto"/>
        <w:left w:val="none" w:sz="0" w:space="0" w:color="auto"/>
        <w:bottom w:val="none" w:sz="0" w:space="0" w:color="auto"/>
        <w:right w:val="none" w:sz="0" w:space="0" w:color="auto"/>
      </w:divBdr>
    </w:div>
    <w:div w:id="1550266271">
      <w:bodyDiv w:val="1"/>
      <w:marLeft w:val="0"/>
      <w:marRight w:val="0"/>
      <w:marTop w:val="0"/>
      <w:marBottom w:val="0"/>
      <w:divBdr>
        <w:top w:val="none" w:sz="0" w:space="0" w:color="auto"/>
        <w:left w:val="none" w:sz="0" w:space="0" w:color="auto"/>
        <w:bottom w:val="none" w:sz="0" w:space="0" w:color="auto"/>
        <w:right w:val="none" w:sz="0" w:space="0" w:color="auto"/>
      </w:divBdr>
    </w:div>
    <w:div w:id="1655597856">
      <w:bodyDiv w:val="1"/>
      <w:marLeft w:val="0"/>
      <w:marRight w:val="0"/>
      <w:marTop w:val="0"/>
      <w:marBottom w:val="0"/>
      <w:divBdr>
        <w:top w:val="none" w:sz="0" w:space="0" w:color="auto"/>
        <w:left w:val="none" w:sz="0" w:space="0" w:color="auto"/>
        <w:bottom w:val="none" w:sz="0" w:space="0" w:color="auto"/>
        <w:right w:val="none" w:sz="0" w:space="0" w:color="auto"/>
      </w:divBdr>
    </w:div>
    <w:div w:id="1683312628">
      <w:bodyDiv w:val="1"/>
      <w:marLeft w:val="0"/>
      <w:marRight w:val="0"/>
      <w:marTop w:val="0"/>
      <w:marBottom w:val="0"/>
      <w:divBdr>
        <w:top w:val="none" w:sz="0" w:space="0" w:color="auto"/>
        <w:left w:val="none" w:sz="0" w:space="0" w:color="auto"/>
        <w:bottom w:val="none" w:sz="0" w:space="0" w:color="auto"/>
        <w:right w:val="none" w:sz="0" w:space="0" w:color="auto"/>
      </w:divBdr>
    </w:div>
    <w:div w:id="1827434861">
      <w:bodyDiv w:val="1"/>
      <w:marLeft w:val="0"/>
      <w:marRight w:val="0"/>
      <w:marTop w:val="0"/>
      <w:marBottom w:val="0"/>
      <w:divBdr>
        <w:top w:val="none" w:sz="0" w:space="0" w:color="auto"/>
        <w:left w:val="none" w:sz="0" w:space="0" w:color="auto"/>
        <w:bottom w:val="none" w:sz="0" w:space="0" w:color="auto"/>
        <w:right w:val="none" w:sz="0" w:space="0" w:color="auto"/>
      </w:divBdr>
    </w:div>
    <w:div w:id="1861624273">
      <w:bodyDiv w:val="1"/>
      <w:marLeft w:val="0"/>
      <w:marRight w:val="0"/>
      <w:marTop w:val="0"/>
      <w:marBottom w:val="0"/>
      <w:divBdr>
        <w:top w:val="none" w:sz="0" w:space="0" w:color="auto"/>
        <w:left w:val="none" w:sz="0" w:space="0" w:color="auto"/>
        <w:bottom w:val="none" w:sz="0" w:space="0" w:color="auto"/>
        <w:right w:val="none" w:sz="0" w:space="0" w:color="auto"/>
      </w:divBdr>
    </w:div>
    <w:div w:id="1868906487">
      <w:bodyDiv w:val="1"/>
      <w:marLeft w:val="0"/>
      <w:marRight w:val="0"/>
      <w:marTop w:val="0"/>
      <w:marBottom w:val="0"/>
      <w:divBdr>
        <w:top w:val="none" w:sz="0" w:space="0" w:color="auto"/>
        <w:left w:val="none" w:sz="0" w:space="0" w:color="auto"/>
        <w:bottom w:val="none" w:sz="0" w:space="0" w:color="auto"/>
        <w:right w:val="none" w:sz="0" w:space="0" w:color="auto"/>
      </w:divBdr>
    </w:div>
    <w:div w:id="20258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vagov-my.sharepoint.com/personal/kristin_mayfield_va_gov/Documents/Documents/Updated%20Guidance%20Documents/AWA%20Research%20Facility%20Registration%20Updates,%20Reviews,%20and%20Repor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ORO@v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VMO@v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law.nih.gov/policies-laws/phs-policy.htm" TargetMode="External"/><Relationship Id="rId4" Type="http://schemas.openxmlformats.org/officeDocument/2006/relationships/settings" Target="settings.xml"/><Relationship Id="rId9" Type="http://schemas.openxmlformats.org/officeDocument/2006/relationships/hyperlink" Target="https://olaw.nih.gov/sites/default/files/PHSPolicyLabAnimal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67B5-725A-4B99-B822-C38AD666C6A5}">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Annual Continuing Review of Protocols (guidance)</vt:lpstr>
    </vt:vector>
  </TitlesOfParts>
  <Company>DVA</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Continuing Review of Protocols (guidance)</dc:title>
  <dc:subject>Annual Continuing Review of Protocols (guidance)</dc:subject>
  <dc:creator>vhacocucchb</dc:creator>
  <cp:keywords>Annual Continuing Review of Protocols (guidance)</cp:keywords>
  <cp:lastModifiedBy>Mayfield, Kristin L.</cp:lastModifiedBy>
  <cp:revision>4</cp:revision>
  <cp:lastPrinted>2015-01-13T14:03:00Z</cp:lastPrinted>
  <dcterms:created xsi:type="dcterms:W3CDTF">2025-04-23T15:57:00Z</dcterms:created>
  <dcterms:modified xsi:type="dcterms:W3CDTF">2025-04-23T19:28:00Z</dcterms:modified>
</cp:coreProperties>
</file>